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4841" w14:textId="77777777" w:rsidR="005D351A" w:rsidRPr="00B33EE6" w:rsidRDefault="005D351A" w:rsidP="005D351A">
      <w:pPr>
        <w:jc w:val="center"/>
        <w:rPr>
          <w:rStyle w:val="Gl"/>
          <w:sz w:val="28"/>
          <w:szCs w:val="28"/>
          <w:lang w:val="en-GB"/>
        </w:rPr>
      </w:pPr>
      <w:r w:rsidRPr="00B33EE6">
        <w:rPr>
          <w:b/>
          <w:sz w:val="28"/>
          <w:szCs w:val="28"/>
          <w:lang w:val="en-GB"/>
        </w:rPr>
        <w:t>S</w:t>
      </w:r>
      <w:r>
        <w:rPr>
          <w:b/>
          <w:sz w:val="28"/>
          <w:szCs w:val="28"/>
          <w:lang w:val="en-GB"/>
        </w:rPr>
        <w:t>UPPLY</w:t>
      </w:r>
      <w:r w:rsidRPr="00B33EE6">
        <w:rPr>
          <w:b/>
          <w:sz w:val="28"/>
          <w:szCs w:val="28"/>
          <w:lang w:val="en-GB"/>
        </w:rPr>
        <w:t xml:space="preserve"> CONTRACT NOTICE</w:t>
      </w:r>
    </w:p>
    <w:p w14:paraId="639E9737" w14:textId="77777777" w:rsidR="005D351A" w:rsidRPr="00D1765B" w:rsidRDefault="005D351A" w:rsidP="005D351A">
      <w:pPr>
        <w:jc w:val="center"/>
        <w:rPr>
          <w:b/>
          <w:bCs/>
          <w:sz w:val="28"/>
          <w:szCs w:val="28"/>
          <w:lang w:val="en-GB"/>
        </w:rPr>
      </w:pPr>
      <w:r w:rsidRPr="005438E7">
        <w:rPr>
          <w:rStyle w:val="Gl"/>
          <w:bCs w:val="0"/>
          <w:sz w:val="28"/>
          <w:szCs w:val="28"/>
          <w:lang w:val="en-GB"/>
        </w:rPr>
        <w:t>Contract title;</w:t>
      </w:r>
      <w:r w:rsidRPr="005438E7">
        <w:rPr>
          <w:b/>
          <w:bCs/>
          <w:sz w:val="28"/>
          <w:szCs w:val="28"/>
        </w:rPr>
        <w:t xml:space="preserve"> </w:t>
      </w:r>
      <w:proofErr w:type="spellStart"/>
      <w:r>
        <w:rPr>
          <w:b/>
          <w:bCs/>
          <w:sz w:val="28"/>
          <w:szCs w:val="28"/>
        </w:rPr>
        <w:t>Outdoor</w:t>
      </w:r>
      <w:proofErr w:type="spellEnd"/>
      <w:r>
        <w:rPr>
          <w:b/>
          <w:bCs/>
          <w:sz w:val="28"/>
          <w:szCs w:val="28"/>
        </w:rPr>
        <w:t xml:space="preserve"> </w:t>
      </w:r>
      <w:proofErr w:type="spellStart"/>
      <w:r>
        <w:rPr>
          <w:b/>
          <w:bCs/>
          <w:sz w:val="28"/>
          <w:szCs w:val="28"/>
        </w:rPr>
        <w:t>Supplies</w:t>
      </w:r>
      <w:proofErr w:type="spellEnd"/>
      <w:r w:rsidRPr="005438E7">
        <w:rPr>
          <w:rStyle w:val="Gl"/>
          <w:bCs w:val="0"/>
          <w:sz w:val="28"/>
          <w:szCs w:val="28"/>
          <w:lang w:val="en-GB"/>
        </w:rPr>
        <w:t xml:space="preserve"> </w:t>
      </w:r>
      <w:r w:rsidRPr="005438E7">
        <w:rPr>
          <w:rStyle w:val="Gl"/>
          <w:bCs w:val="0"/>
          <w:sz w:val="28"/>
          <w:szCs w:val="28"/>
          <w:lang w:val="en-GB"/>
        </w:rPr>
        <w:br/>
        <w:t xml:space="preserve">Location </w:t>
      </w:r>
      <w:r w:rsidRPr="00D1765B">
        <w:rPr>
          <w:rStyle w:val="Gl"/>
          <w:sz w:val="28"/>
          <w:szCs w:val="28"/>
          <w:lang w:val="en-GB"/>
        </w:rPr>
        <w:t>– İstanbul</w:t>
      </w:r>
      <w:r w:rsidRPr="00D1765B">
        <w:rPr>
          <w:rStyle w:val="Vurgu"/>
          <w:b/>
          <w:bCs/>
          <w:sz w:val="28"/>
          <w:szCs w:val="28"/>
          <w:lang w:val="en-GB"/>
        </w:rPr>
        <w:t xml:space="preserve">, </w:t>
      </w:r>
      <w:proofErr w:type="spellStart"/>
      <w:r w:rsidRPr="00D1765B">
        <w:rPr>
          <w:rStyle w:val="Vurgu"/>
          <w:b/>
          <w:bCs/>
          <w:sz w:val="28"/>
          <w:szCs w:val="28"/>
          <w:lang w:val="en-GB"/>
        </w:rPr>
        <w:t>Türkiye</w:t>
      </w:r>
      <w:proofErr w:type="spellEnd"/>
      <w:r w:rsidRPr="00D1765B">
        <w:rPr>
          <w:rStyle w:val="Vurgu"/>
          <w:b/>
          <w:bCs/>
          <w:sz w:val="28"/>
          <w:szCs w:val="28"/>
          <w:lang w:val="en-GB"/>
        </w:rPr>
        <w:t xml:space="preserve"> </w:t>
      </w:r>
    </w:p>
    <w:p w14:paraId="561BFC42" w14:textId="77777777" w:rsidR="005D351A" w:rsidRPr="00B33EE6" w:rsidRDefault="005D351A" w:rsidP="005D351A">
      <w:pPr>
        <w:ind w:left="709" w:hanging="349"/>
        <w:outlineLvl w:val="0"/>
        <w:rPr>
          <w:rStyle w:val="Gl"/>
          <w:lang w:val="en-GB"/>
        </w:rPr>
      </w:pPr>
    </w:p>
    <w:p w14:paraId="0AA963AB" w14:textId="77777777" w:rsidR="005D351A" w:rsidRPr="00B33EE6" w:rsidRDefault="005D351A" w:rsidP="005D351A">
      <w:pPr>
        <w:ind w:left="709" w:hanging="349"/>
        <w:outlineLvl w:val="0"/>
        <w:rPr>
          <w:lang w:val="en-GB"/>
        </w:rPr>
      </w:pPr>
      <w:r w:rsidRPr="00B33EE6">
        <w:rPr>
          <w:rStyle w:val="Gl"/>
          <w:lang w:val="en-GB"/>
        </w:rPr>
        <w:t>1.</w:t>
      </w:r>
      <w:r w:rsidRPr="00B33EE6">
        <w:rPr>
          <w:rStyle w:val="Gl"/>
          <w:lang w:val="en-GB"/>
        </w:rPr>
        <w:tab/>
        <w:t>Reference</w:t>
      </w:r>
    </w:p>
    <w:p w14:paraId="1F615BFC" w14:textId="77777777" w:rsidR="005D351A" w:rsidRDefault="005D351A" w:rsidP="005D351A">
      <w:pPr>
        <w:ind w:left="709" w:hanging="349"/>
        <w:outlineLvl w:val="0"/>
        <w:rPr>
          <w:szCs w:val="24"/>
        </w:rPr>
      </w:pPr>
      <w:r w:rsidRPr="00511A39">
        <w:rPr>
          <w:szCs w:val="24"/>
        </w:rPr>
        <w:t>BSB 00</w:t>
      </w:r>
      <w:r>
        <w:rPr>
          <w:szCs w:val="24"/>
        </w:rPr>
        <w:t>460/ST-08</w:t>
      </w:r>
      <w:r w:rsidRPr="00511A39">
        <w:rPr>
          <w:szCs w:val="24"/>
        </w:rPr>
        <w:t xml:space="preserve"> / SUPPLY-0</w:t>
      </w:r>
      <w:r>
        <w:rPr>
          <w:szCs w:val="24"/>
        </w:rPr>
        <w:t>3</w:t>
      </w:r>
    </w:p>
    <w:p w14:paraId="7512833F" w14:textId="77777777" w:rsidR="005D351A" w:rsidRPr="00B33EE6" w:rsidRDefault="005D351A" w:rsidP="005D351A">
      <w:pPr>
        <w:ind w:left="709" w:hanging="349"/>
        <w:outlineLvl w:val="0"/>
        <w:rPr>
          <w:lang w:val="en-GB"/>
        </w:rPr>
      </w:pPr>
      <w:r w:rsidRPr="00B33EE6">
        <w:rPr>
          <w:rStyle w:val="Gl"/>
          <w:lang w:val="en-GB"/>
        </w:rPr>
        <w:t>2.</w:t>
      </w:r>
      <w:r w:rsidRPr="00B33EE6">
        <w:rPr>
          <w:rStyle w:val="Gl"/>
          <w:lang w:val="en-GB"/>
        </w:rPr>
        <w:tab/>
        <w:t>Procedure</w:t>
      </w:r>
    </w:p>
    <w:p w14:paraId="62420AA3" w14:textId="77777777" w:rsidR="005D351A" w:rsidRPr="00B33EE6" w:rsidRDefault="005D351A" w:rsidP="005D351A">
      <w:pPr>
        <w:pStyle w:val="Blockquote"/>
        <w:ind w:left="426"/>
        <w:jc w:val="both"/>
        <w:rPr>
          <w:sz w:val="22"/>
          <w:szCs w:val="22"/>
          <w:lang w:val="en-GB"/>
        </w:rPr>
      </w:pPr>
      <w:r>
        <w:rPr>
          <w:sz w:val="22"/>
          <w:szCs w:val="22"/>
          <w:lang w:val="en-GB"/>
        </w:rPr>
        <w:t>Simplified</w:t>
      </w:r>
    </w:p>
    <w:p w14:paraId="1A9EE7B5" w14:textId="77777777" w:rsidR="005D351A" w:rsidRPr="00B33EE6" w:rsidRDefault="005D351A" w:rsidP="005D351A">
      <w:pPr>
        <w:ind w:left="709" w:hanging="349"/>
        <w:outlineLvl w:val="0"/>
        <w:rPr>
          <w:b/>
          <w:lang w:val="en-GB"/>
        </w:rPr>
      </w:pPr>
      <w:r w:rsidRPr="00B33EE6">
        <w:rPr>
          <w:rStyle w:val="Gl"/>
          <w:lang w:val="en-GB"/>
        </w:rPr>
        <w:t xml:space="preserve">3. </w:t>
      </w:r>
      <w:r w:rsidRPr="00B33EE6">
        <w:rPr>
          <w:rStyle w:val="Gl"/>
          <w:lang w:val="en-GB"/>
        </w:rPr>
        <w:tab/>
        <w:t>Programme title</w:t>
      </w:r>
    </w:p>
    <w:p w14:paraId="5D2BD216" w14:textId="77777777" w:rsidR="005D351A" w:rsidRPr="006A243E" w:rsidRDefault="005D351A" w:rsidP="005D351A">
      <w:pPr>
        <w:pStyle w:val="PRAGHeading2"/>
        <w:numPr>
          <w:ilvl w:val="0"/>
          <w:numId w:val="0"/>
        </w:numPr>
        <w:ind w:left="357" w:right="357"/>
        <w:rPr>
          <w:sz w:val="22"/>
          <w:szCs w:val="22"/>
          <w:lang w:val="en-GB"/>
        </w:rPr>
      </w:pPr>
      <w:r w:rsidRPr="006A243E">
        <w:rPr>
          <w:sz w:val="22"/>
          <w:szCs w:val="22"/>
          <w:lang w:val="en-GB"/>
        </w:rPr>
        <w:t>EU INTER</w:t>
      </w:r>
      <w:r>
        <w:rPr>
          <w:sz w:val="22"/>
          <w:szCs w:val="22"/>
          <w:lang w:val="en-GB"/>
        </w:rPr>
        <w:t>R</w:t>
      </w:r>
      <w:r w:rsidRPr="006A243E">
        <w:rPr>
          <w:sz w:val="22"/>
          <w:szCs w:val="22"/>
          <w:lang w:val="en-GB"/>
        </w:rPr>
        <w:t>EG NEXT BLACK SEA BASIN PROGRAMME</w:t>
      </w:r>
    </w:p>
    <w:p w14:paraId="75276CD5" w14:textId="77777777" w:rsidR="005D351A" w:rsidRPr="00B33EE6" w:rsidRDefault="005D351A" w:rsidP="005D351A">
      <w:pPr>
        <w:ind w:left="709" w:hanging="349"/>
        <w:outlineLvl w:val="0"/>
        <w:rPr>
          <w:lang w:val="en-GB"/>
        </w:rPr>
      </w:pPr>
      <w:r w:rsidRPr="00B33EE6">
        <w:rPr>
          <w:rStyle w:val="Gl"/>
          <w:lang w:val="en-GB"/>
        </w:rPr>
        <w:t xml:space="preserve">4. </w:t>
      </w:r>
      <w:r w:rsidRPr="00B33EE6">
        <w:rPr>
          <w:rStyle w:val="Gl"/>
          <w:lang w:val="en-GB"/>
        </w:rPr>
        <w:tab/>
        <w:t>Financing</w:t>
      </w:r>
    </w:p>
    <w:p w14:paraId="0487153A" w14:textId="77777777" w:rsidR="005D351A" w:rsidRDefault="005D351A" w:rsidP="005D351A">
      <w:pPr>
        <w:ind w:left="709" w:hanging="349"/>
        <w:outlineLvl w:val="0"/>
      </w:pPr>
      <w:r w:rsidRPr="00A309E1">
        <w:rPr>
          <w:color w:val="000000"/>
        </w:rPr>
        <w:t xml:space="preserve">BSB00460 / </w:t>
      </w:r>
      <w:proofErr w:type="spellStart"/>
      <w:r w:rsidRPr="00A309E1">
        <w:rPr>
          <w:color w:val="000000"/>
        </w:rPr>
        <w:t>Acting</w:t>
      </w:r>
      <w:proofErr w:type="spellEnd"/>
      <w:r w:rsidRPr="00A309E1">
        <w:rPr>
          <w:color w:val="000000"/>
        </w:rPr>
        <w:t xml:space="preserve"> </w:t>
      </w:r>
      <w:proofErr w:type="spellStart"/>
      <w:r w:rsidRPr="00A309E1">
        <w:rPr>
          <w:color w:val="000000"/>
        </w:rPr>
        <w:t>Together</w:t>
      </w:r>
      <w:proofErr w:type="spellEnd"/>
      <w:r w:rsidRPr="00A309E1">
        <w:rPr>
          <w:color w:val="000000"/>
        </w:rPr>
        <w:t xml:space="preserve"> </w:t>
      </w:r>
      <w:proofErr w:type="spellStart"/>
      <w:r w:rsidRPr="00A309E1">
        <w:rPr>
          <w:color w:val="000000"/>
        </w:rPr>
        <w:t>for</w:t>
      </w:r>
      <w:proofErr w:type="spellEnd"/>
      <w:r w:rsidRPr="00A309E1">
        <w:rPr>
          <w:color w:val="000000"/>
        </w:rPr>
        <w:t xml:space="preserve"> </w:t>
      </w:r>
      <w:proofErr w:type="spellStart"/>
      <w:r w:rsidRPr="00A309E1">
        <w:rPr>
          <w:color w:val="000000"/>
        </w:rPr>
        <w:t>Greener</w:t>
      </w:r>
      <w:proofErr w:type="spellEnd"/>
      <w:r w:rsidRPr="00A309E1">
        <w:rPr>
          <w:color w:val="000000"/>
        </w:rPr>
        <w:t xml:space="preserve"> </w:t>
      </w:r>
      <w:proofErr w:type="spellStart"/>
      <w:r w:rsidRPr="00A309E1">
        <w:rPr>
          <w:color w:val="000000"/>
        </w:rPr>
        <w:t>Cities</w:t>
      </w:r>
      <w:proofErr w:type="spellEnd"/>
      <w:r w:rsidRPr="00A309E1">
        <w:rPr>
          <w:i/>
          <w:iCs/>
        </w:rPr>
        <w:t xml:space="preserve"> </w:t>
      </w:r>
      <w:r w:rsidRPr="00A309E1">
        <w:t xml:space="preserve">- GREENCITIES </w:t>
      </w:r>
    </w:p>
    <w:p w14:paraId="4D4610A3" w14:textId="77777777" w:rsidR="005D351A" w:rsidRPr="00B33EE6" w:rsidRDefault="005D351A" w:rsidP="005D351A">
      <w:pPr>
        <w:ind w:left="709" w:hanging="349"/>
        <w:outlineLvl w:val="0"/>
        <w:rPr>
          <w:lang w:val="en-GB"/>
        </w:rPr>
      </w:pPr>
      <w:r w:rsidRPr="00B33EE6">
        <w:rPr>
          <w:rStyle w:val="Gl"/>
          <w:lang w:val="en-GB"/>
        </w:rPr>
        <w:t xml:space="preserve">5. </w:t>
      </w:r>
      <w:r w:rsidRPr="00B33EE6">
        <w:rPr>
          <w:rStyle w:val="Gl"/>
          <w:lang w:val="en-GB"/>
        </w:rPr>
        <w:tab/>
        <w:t xml:space="preserve">Contracting </w:t>
      </w:r>
      <w:r>
        <w:rPr>
          <w:rStyle w:val="Gl"/>
          <w:lang w:val="en-GB"/>
        </w:rPr>
        <w:t>a</w:t>
      </w:r>
      <w:r w:rsidRPr="00B33EE6">
        <w:rPr>
          <w:rStyle w:val="Gl"/>
          <w:lang w:val="en-GB"/>
        </w:rPr>
        <w:t>uthority</w:t>
      </w:r>
    </w:p>
    <w:p w14:paraId="13F90A65" w14:textId="77777777" w:rsidR="005D351A" w:rsidRPr="006A243E" w:rsidRDefault="005D351A" w:rsidP="005D351A">
      <w:pPr>
        <w:ind w:left="357" w:right="357"/>
        <w:jc w:val="both"/>
        <w:rPr>
          <w:rStyle w:val="Vurgu"/>
          <w:i w:val="0"/>
          <w:lang w:val="en-GB"/>
        </w:rPr>
      </w:pPr>
      <w:r w:rsidRPr="00A309E1">
        <w:rPr>
          <w:color w:val="000000"/>
        </w:rPr>
        <w:t>IPA Stratejik Danışmanlık Anonim Şirketi</w:t>
      </w:r>
      <w:r w:rsidRPr="00A309E1">
        <w:rPr>
          <w:rStyle w:val="Vurgu"/>
          <w:lang w:val="en-GB"/>
        </w:rPr>
        <w:t xml:space="preserve"> / IPA</w:t>
      </w:r>
    </w:p>
    <w:p w14:paraId="54107B9D" w14:textId="77777777" w:rsidR="005D351A" w:rsidRPr="00B33EE6" w:rsidRDefault="005D351A" w:rsidP="005D351A">
      <w:pPr>
        <w:rPr>
          <w:lang w:val="en-GB"/>
        </w:rPr>
      </w:pPr>
      <w:r>
        <w:rPr>
          <w:noProof/>
          <w:lang w:eastAsia="tr-TR"/>
        </w:rPr>
        <mc:AlternateContent>
          <mc:Choice Requires="wps">
            <w:drawing>
              <wp:anchor distT="0" distB="0" distL="114300" distR="114300" simplePos="0" relativeHeight="251659264" behindDoc="0" locked="0" layoutInCell="0" allowOverlap="1" wp14:anchorId="52B7C4BE" wp14:editId="6F03892F">
                <wp:simplePos x="0" y="0"/>
                <wp:positionH relativeFrom="column">
                  <wp:posOffset>0</wp:posOffset>
                </wp:positionH>
                <wp:positionV relativeFrom="paragraph">
                  <wp:posOffset>152400</wp:posOffset>
                </wp:positionV>
                <wp:extent cx="5943600" cy="635"/>
                <wp:effectExtent l="0" t="0" r="0" b="0"/>
                <wp:wrapNone/>
                <wp:docPr id="209887809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301C01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" o:allowincell="f" strokecolor="#d4d4d4" strokeweight="1.75pt">
                <v:shadow on="t" offset="0,-1pt"/>
              </v:line>
            </w:pict>
          </mc:Fallback>
        </mc:AlternateContent>
      </w:r>
    </w:p>
    <w:p w14:paraId="17631559" w14:textId="77777777" w:rsidR="005D351A" w:rsidRPr="00B33EE6" w:rsidRDefault="005D351A" w:rsidP="005D351A">
      <w:pPr>
        <w:jc w:val="center"/>
        <w:rPr>
          <w:sz w:val="28"/>
          <w:szCs w:val="28"/>
          <w:lang w:val="en-GB"/>
        </w:rPr>
      </w:pPr>
      <w:r w:rsidRPr="00B33EE6">
        <w:rPr>
          <w:rStyle w:val="Gl"/>
          <w:sz w:val="28"/>
          <w:szCs w:val="28"/>
          <w:lang w:val="en-GB"/>
        </w:rPr>
        <w:t>CONTRACT SPECIFICATION</w:t>
      </w:r>
    </w:p>
    <w:p w14:paraId="4F36AC9B" w14:textId="77777777" w:rsidR="005D351A" w:rsidRPr="00B33EE6" w:rsidRDefault="005D351A" w:rsidP="005D351A">
      <w:pPr>
        <w:ind w:left="709" w:hanging="349"/>
        <w:outlineLvl w:val="0"/>
        <w:rPr>
          <w:lang w:val="en-GB"/>
        </w:rPr>
      </w:pPr>
      <w:r w:rsidRPr="00B33EE6">
        <w:rPr>
          <w:rStyle w:val="Gl"/>
          <w:lang w:val="en-GB"/>
        </w:rPr>
        <w:t xml:space="preserve">6. </w:t>
      </w:r>
      <w:r w:rsidRPr="00B33EE6">
        <w:rPr>
          <w:rStyle w:val="Gl"/>
          <w:lang w:val="en-GB"/>
        </w:rPr>
        <w:tab/>
        <w:t>Nature of contract</w:t>
      </w:r>
    </w:p>
    <w:p w14:paraId="7F8895C4" w14:textId="77777777" w:rsidR="005D351A" w:rsidRPr="005438E7" w:rsidRDefault="005D351A" w:rsidP="005D351A">
      <w:pPr>
        <w:pStyle w:val="Blockquote"/>
        <w:jc w:val="both"/>
        <w:rPr>
          <w:i/>
          <w:sz w:val="22"/>
          <w:szCs w:val="22"/>
          <w:lang w:val="en-GB"/>
        </w:rPr>
      </w:pPr>
      <w:r>
        <w:rPr>
          <w:rStyle w:val="Vurgu"/>
          <w:sz w:val="22"/>
          <w:szCs w:val="22"/>
          <w:lang w:val="en-GB"/>
        </w:rPr>
        <w:t xml:space="preserve"> </w:t>
      </w:r>
      <w:r w:rsidRPr="005438E7">
        <w:rPr>
          <w:rStyle w:val="Vurgu"/>
          <w:sz w:val="22"/>
          <w:szCs w:val="22"/>
          <w:lang w:val="en-GB"/>
        </w:rPr>
        <w:t>lump sum</w:t>
      </w:r>
    </w:p>
    <w:p w14:paraId="35E669C7" w14:textId="77777777" w:rsidR="005D351A" w:rsidRPr="005438E7" w:rsidRDefault="005D351A" w:rsidP="005D351A">
      <w:pPr>
        <w:ind w:left="709" w:hanging="352"/>
        <w:outlineLvl w:val="0"/>
        <w:rPr>
          <w:lang w:val="en-GB"/>
        </w:rPr>
      </w:pPr>
      <w:r w:rsidRPr="005438E7">
        <w:rPr>
          <w:rStyle w:val="Gl"/>
          <w:lang w:val="en-GB"/>
        </w:rPr>
        <w:t xml:space="preserve">7. </w:t>
      </w:r>
      <w:r w:rsidRPr="005438E7">
        <w:rPr>
          <w:rStyle w:val="Gl"/>
          <w:lang w:val="en-GB"/>
        </w:rPr>
        <w:tab/>
        <w:t>Contract description</w:t>
      </w:r>
    </w:p>
    <w:p w14:paraId="6374CE95" w14:textId="77777777" w:rsidR="005D351A" w:rsidRPr="00233FC2" w:rsidRDefault="005D351A" w:rsidP="005D351A">
      <w:pPr>
        <w:pStyle w:val="Blockquote"/>
        <w:jc w:val="both"/>
        <w:rPr>
          <w:color w:val="000000"/>
          <w:sz w:val="22"/>
          <w:szCs w:val="22"/>
        </w:rPr>
      </w:pPr>
      <w:r w:rsidRPr="00233FC2">
        <w:rPr>
          <w:color w:val="000000"/>
          <w:sz w:val="22"/>
          <w:szCs w:val="22"/>
        </w:rPr>
        <w:t xml:space="preserve">As part of the “EU INTERREG NEXT Black Sea </w:t>
      </w:r>
      <w:proofErr w:type="spellStart"/>
      <w:r w:rsidRPr="00233FC2">
        <w:rPr>
          <w:color w:val="000000"/>
          <w:sz w:val="22"/>
          <w:szCs w:val="22"/>
        </w:rPr>
        <w:t>Programme</w:t>
      </w:r>
      <w:proofErr w:type="spellEnd"/>
      <w:r w:rsidRPr="00233FC2">
        <w:rPr>
          <w:color w:val="000000"/>
          <w:sz w:val="22"/>
          <w:szCs w:val="22"/>
        </w:rPr>
        <w:t xml:space="preserve">”-supported GREENCITIES Project, led by IPA, the following equipment will be procured:  </w:t>
      </w:r>
    </w:p>
    <w:p w14:paraId="13261B6C" w14:textId="77777777" w:rsidR="005D351A" w:rsidRPr="00233FC2" w:rsidRDefault="005D351A" w:rsidP="005D351A">
      <w:pPr>
        <w:jc w:val="both"/>
        <w:rPr>
          <w:b/>
          <w:bCs/>
          <w:lang w:val="en-GB"/>
        </w:rPr>
      </w:pPr>
      <w:r w:rsidRPr="00233FC2">
        <w:rPr>
          <w:b/>
          <w:bCs/>
          <w:lang w:val="en-GB"/>
        </w:rPr>
        <w:t>LOT 1: Outdoor Furniture and Signages</w:t>
      </w:r>
    </w:p>
    <w:p w14:paraId="37F6CA4A" w14:textId="77777777" w:rsidR="005D351A" w:rsidRPr="00233FC2" w:rsidRDefault="005D351A" w:rsidP="005D351A">
      <w:pPr>
        <w:jc w:val="both"/>
        <w:rPr>
          <w:lang w:val="en-GB"/>
        </w:rPr>
      </w:pPr>
    </w:p>
    <w:p w14:paraId="11BB3A60"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Outdoor Furniture for Kids Training (1 set)</w:t>
      </w:r>
      <w:r w:rsidRPr="00233FC2">
        <w:rPr>
          <w:lang w:val="en-GB"/>
        </w:rPr>
        <w:t>; Informational boards, stages, wooden books, interactive game &amp; learning tools, renewable, environmentally-friendly, easily recyclable, and ecologically sourced materials with minimal energy consumption.</w:t>
      </w:r>
    </w:p>
    <w:p w14:paraId="56BB1EE9"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Outdoor Furniture for Recreation (10 pieces);</w:t>
      </w:r>
      <w:r w:rsidRPr="00233FC2">
        <w:rPr>
          <w:lang w:val="en-GB"/>
        </w:rPr>
        <w:t xml:space="preserve"> For mass usage, economic, renewable, environmentally-friendly, easily recyclable, and ecologically sourced materials will be used for urban furniture that is obtained with minimal energy consumption.</w:t>
      </w:r>
    </w:p>
    <w:p w14:paraId="639DA6A9"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Wooden Signage (5 items);</w:t>
      </w:r>
      <w:r w:rsidRPr="00233FC2">
        <w:rPr>
          <w:lang w:val="en-GB"/>
        </w:rPr>
        <w:t xml:space="preserve"> Wooden informative panels about the spot and greening, fauna &amp; flora, sustainability contents</w:t>
      </w:r>
    </w:p>
    <w:p w14:paraId="320F8F51" w14:textId="77777777" w:rsidR="005D351A" w:rsidRPr="00233FC2" w:rsidRDefault="005D351A" w:rsidP="005D351A">
      <w:pPr>
        <w:jc w:val="both"/>
        <w:rPr>
          <w:lang w:val="en-GB"/>
        </w:rPr>
      </w:pPr>
    </w:p>
    <w:p w14:paraId="19F9DBD0" w14:textId="77777777" w:rsidR="005D351A" w:rsidRPr="00233FC2" w:rsidRDefault="005D351A" w:rsidP="005D351A">
      <w:pPr>
        <w:jc w:val="both"/>
        <w:rPr>
          <w:lang w:val="en-GB"/>
        </w:rPr>
      </w:pPr>
    </w:p>
    <w:p w14:paraId="3F197A1D" w14:textId="552592B4" w:rsidR="005D351A" w:rsidRPr="005D351A" w:rsidRDefault="005D351A" w:rsidP="005D351A">
      <w:pPr>
        <w:jc w:val="both"/>
        <w:rPr>
          <w:b/>
          <w:bCs/>
          <w:lang w:val="en-GB"/>
        </w:rPr>
      </w:pPr>
      <w:r w:rsidRPr="00233FC2">
        <w:rPr>
          <w:b/>
          <w:bCs/>
          <w:lang w:val="en-GB"/>
        </w:rPr>
        <w:lastRenderedPageBreak/>
        <w:t>LOT 2 Compost Machine (1 item) and Recycle Bins (5 items)</w:t>
      </w:r>
    </w:p>
    <w:p w14:paraId="4F6E8593" w14:textId="77777777" w:rsidR="005D351A" w:rsidRPr="00233FC2" w:rsidRDefault="005D351A" w:rsidP="005D351A">
      <w:pPr>
        <w:pStyle w:val="ListeParagraf"/>
        <w:numPr>
          <w:ilvl w:val="0"/>
          <w:numId w:val="16"/>
        </w:numPr>
        <w:spacing w:after="0" w:line="240" w:lineRule="auto"/>
        <w:jc w:val="both"/>
        <w:rPr>
          <w:lang w:val="en-GB"/>
        </w:rPr>
      </w:pPr>
      <w:r w:rsidRPr="00AB5C59">
        <w:rPr>
          <w:b/>
          <w:bCs/>
          <w:lang w:val="en-GB"/>
        </w:rPr>
        <w:t>Compost machine</w:t>
      </w:r>
      <w:r w:rsidRPr="00233FC2">
        <w:rPr>
          <w:lang w:val="en-GB"/>
        </w:rPr>
        <w:t xml:space="preserve"> to produce compost from the wastes produced in the spot, big scale with electrical quick processing and air conditioner preventing heavy </w:t>
      </w:r>
      <w:proofErr w:type="spellStart"/>
      <w:r w:rsidRPr="00233FC2">
        <w:rPr>
          <w:lang w:val="en-GB"/>
        </w:rPr>
        <w:t>Odor</w:t>
      </w:r>
      <w:proofErr w:type="spellEnd"/>
      <w:r w:rsidRPr="00233FC2">
        <w:rPr>
          <w:lang w:val="en-GB"/>
        </w:rPr>
        <w:t>.</w:t>
      </w:r>
    </w:p>
    <w:p w14:paraId="5E07267A" w14:textId="77777777" w:rsidR="005D351A" w:rsidRPr="00233FC2" w:rsidRDefault="005D351A" w:rsidP="005D351A">
      <w:pPr>
        <w:jc w:val="both"/>
        <w:rPr>
          <w:lang w:val="en-GB"/>
        </w:rPr>
      </w:pPr>
    </w:p>
    <w:p w14:paraId="535BFA80" w14:textId="77777777" w:rsidR="005D351A" w:rsidRPr="00233FC2" w:rsidRDefault="005D351A" w:rsidP="005D351A">
      <w:pPr>
        <w:pStyle w:val="ListeParagraf"/>
        <w:numPr>
          <w:ilvl w:val="0"/>
          <w:numId w:val="16"/>
        </w:numPr>
        <w:spacing w:after="0" w:line="240" w:lineRule="auto"/>
        <w:jc w:val="both"/>
        <w:rPr>
          <w:rFonts w:ascii="Trebuchet MS" w:hAnsi="Trebuchet MS"/>
          <w:color w:val="000000"/>
        </w:rPr>
      </w:pPr>
      <w:r w:rsidRPr="00AB5C59">
        <w:rPr>
          <w:b/>
          <w:bCs/>
          <w:lang w:val="en-GB"/>
        </w:rPr>
        <w:t>Recycle Bins (5 pieces)</w:t>
      </w:r>
      <w:proofErr w:type="gramStart"/>
      <w:r w:rsidRPr="00AB5C59">
        <w:rPr>
          <w:b/>
          <w:bCs/>
          <w:lang w:val="en-GB"/>
        </w:rPr>
        <w:t>;</w:t>
      </w:r>
      <w:r>
        <w:rPr>
          <w:lang w:val="en-GB"/>
        </w:rPr>
        <w:t xml:space="preserve">  </w:t>
      </w:r>
      <w:r w:rsidRPr="00233FC2">
        <w:rPr>
          <w:lang w:val="en-GB"/>
        </w:rPr>
        <w:t>Container</w:t>
      </w:r>
      <w:proofErr w:type="gramEnd"/>
      <w:r w:rsidRPr="00233FC2">
        <w:rPr>
          <w:lang w:val="en-GB"/>
        </w:rPr>
        <w:t xml:space="preserve"> for recyclable materials, such as paper, plastic, glass, or metal, can be temporarily stored before they are collected for recycling. </w:t>
      </w:r>
    </w:p>
    <w:p w14:paraId="0AA5D4B9" w14:textId="77777777" w:rsidR="005D351A" w:rsidRPr="00E9744F" w:rsidRDefault="005D351A" w:rsidP="005D351A">
      <w:pPr>
        <w:pStyle w:val="Blockquote"/>
        <w:jc w:val="both"/>
        <w:rPr>
          <w:color w:val="000000"/>
          <w:szCs w:val="24"/>
        </w:rPr>
      </w:pPr>
    </w:p>
    <w:p w14:paraId="16DE76FB" w14:textId="77777777" w:rsidR="005D351A" w:rsidRPr="00B33EE6" w:rsidRDefault="005D351A" w:rsidP="005D351A">
      <w:pPr>
        <w:ind w:left="709" w:hanging="349"/>
        <w:outlineLvl w:val="0"/>
        <w:rPr>
          <w:lang w:val="en-GB"/>
        </w:rPr>
      </w:pPr>
      <w:r w:rsidRPr="00B33EE6">
        <w:rPr>
          <w:rStyle w:val="Gl"/>
          <w:lang w:val="en-GB"/>
        </w:rPr>
        <w:t xml:space="preserve">8. </w:t>
      </w:r>
      <w:r w:rsidRPr="00B33EE6">
        <w:rPr>
          <w:rStyle w:val="Gl"/>
          <w:lang w:val="en-GB"/>
        </w:rPr>
        <w:tab/>
        <w:t>Number and titles of lots</w:t>
      </w:r>
    </w:p>
    <w:p w14:paraId="6F873061" w14:textId="77777777" w:rsidR="005D351A" w:rsidRPr="00233FC2" w:rsidRDefault="005D351A" w:rsidP="005D351A">
      <w:pPr>
        <w:ind w:left="709" w:hanging="349"/>
        <w:outlineLvl w:val="0"/>
        <w:rPr>
          <w:lang w:val="en-GB"/>
        </w:rPr>
      </w:pPr>
      <w:r w:rsidRPr="00233FC2">
        <w:rPr>
          <w:rStyle w:val="Vurgu"/>
          <w:lang w:val="en-GB"/>
        </w:rPr>
        <w:t>Lots    Titles:</w:t>
      </w:r>
    </w:p>
    <w:p w14:paraId="3057F818" w14:textId="77777777" w:rsidR="005D351A" w:rsidRPr="00233FC2" w:rsidRDefault="005D351A" w:rsidP="005D351A">
      <w:pPr>
        <w:jc w:val="both"/>
        <w:rPr>
          <w:b/>
          <w:bCs/>
          <w:lang w:val="en-GB"/>
        </w:rPr>
      </w:pPr>
      <w:r w:rsidRPr="00233FC2">
        <w:rPr>
          <w:b/>
          <w:bCs/>
          <w:lang w:val="en-GB"/>
        </w:rPr>
        <w:t>LOT 1: Outdoor Furniture and Signages</w:t>
      </w:r>
    </w:p>
    <w:p w14:paraId="39D57820"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Outdoor Furniture for Kids Training (1 set)</w:t>
      </w:r>
      <w:r w:rsidRPr="00233FC2">
        <w:rPr>
          <w:lang w:val="en-GB"/>
        </w:rPr>
        <w:t xml:space="preserve">; </w:t>
      </w:r>
    </w:p>
    <w:p w14:paraId="4D6E416F"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Outdoor Furniture for Recreation (10 pieces);</w:t>
      </w:r>
      <w:r w:rsidRPr="00233FC2">
        <w:rPr>
          <w:lang w:val="en-GB"/>
        </w:rPr>
        <w:t xml:space="preserve"> </w:t>
      </w:r>
    </w:p>
    <w:p w14:paraId="19D1290D" w14:textId="77777777" w:rsidR="005D351A" w:rsidRPr="00233FC2" w:rsidRDefault="005D351A" w:rsidP="005D351A">
      <w:pPr>
        <w:pStyle w:val="ListeParagraf"/>
        <w:numPr>
          <w:ilvl w:val="0"/>
          <w:numId w:val="16"/>
        </w:numPr>
        <w:spacing w:after="0" w:line="240" w:lineRule="auto"/>
        <w:jc w:val="both"/>
        <w:rPr>
          <w:lang w:val="en-GB"/>
        </w:rPr>
      </w:pPr>
      <w:r w:rsidRPr="00233FC2">
        <w:rPr>
          <w:b/>
          <w:bCs/>
          <w:lang w:val="en-GB"/>
        </w:rPr>
        <w:t>Wooden Signage (5 items);</w:t>
      </w:r>
      <w:r w:rsidRPr="00233FC2">
        <w:rPr>
          <w:lang w:val="en-GB"/>
        </w:rPr>
        <w:t xml:space="preserve"> </w:t>
      </w:r>
    </w:p>
    <w:p w14:paraId="08209684" w14:textId="77777777" w:rsidR="005D351A" w:rsidRPr="00233FC2" w:rsidRDefault="005D351A" w:rsidP="005D351A">
      <w:pPr>
        <w:jc w:val="both"/>
        <w:rPr>
          <w:b/>
          <w:bCs/>
          <w:lang w:val="en-GB"/>
        </w:rPr>
      </w:pPr>
      <w:r w:rsidRPr="00233FC2">
        <w:rPr>
          <w:b/>
          <w:bCs/>
          <w:lang w:val="en-GB"/>
        </w:rPr>
        <w:t>LOT 2 Compost Machine (1 item) and Recycle Bins (5 items)</w:t>
      </w:r>
    </w:p>
    <w:p w14:paraId="653B01AB" w14:textId="77777777" w:rsidR="005D351A" w:rsidRPr="00233FC2" w:rsidRDefault="005D351A" w:rsidP="005D351A">
      <w:pPr>
        <w:pStyle w:val="ListeParagraf"/>
        <w:numPr>
          <w:ilvl w:val="0"/>
          <w:numId w:val="16"/>
        </w:numPr>
        <w:spacing w:after="0" w:line="240" w:lineRule="auto"/>
        <w:jc w:val="both"/>
        <w:rPr>
          <w:b/>
          <w:bCs/>
          <w:lang w:val="en-GB"/>
        </w:rPr>
      </w:pPr>
      <w:r w:rsidRPr="00233FC2">
        <w:rPr>
          <w:b/>
          <w:bCs/>
          <w:lang w:val="en-GB"/>
        </w:rPr>
        <w:t xml:space="preserve">Compost machine (1 item) </w:t>
      </w:r>
    </w:p>
    <w:p w14:paraId="23BBF469" w14:textId="77777777" w:rsidR="005D351A" w:rsidRPr="00233FC2" w:rsidRDefault="005D351A" w:rsidP="005D351A">
      <w:pPr>
        <w:pStyle w:val="ListeParagraf"/>
        <w:numPr>
          <w:ilvl w:val="0"/>
          <w:numId w:val="16"/>
        </w:numPr>
        <w:spacing w:after="0" w:line="240" w:lineRule="auto"/>
        <w:jc w:val="both"/>
        <w:rPr>
          <w:rFonts w:ascii="Trebuchet MS" w:hAnsi="Trebuchet MS"/>
          <w:b/>
          <w:bCs/>
          <w:color w:val="000000"/>
        </w:rPr>
      </w:pPr>
      <w:r w:rsidRPr="00233FC2">
        <w:rPr>
          <w:b/>
          <w:bCs/>
          <w:lang w:val="en-GB"/>
        </w:rPr>
        <w:t>Recycle Bins (5 pieces)</w:t>
      </w:r>
    </w:p>
    <w:p w14:paraId="7C9C1A36" w14:textId="77777777" w:rsidR="005D351A" w:rsidRPr="00687BCB" w:rsidRDefault="005D351A" w:rsidP="005D351A">
      <w:pPr>
        <w:rPr>
          <w:b/>
          <w:bCs/>
          <w:lang w:val="en-GB"/>
        </w:rPr>
      </w:pPr>
      <w:r w:rsidRPr="00687BCB">
        <w:rPr>
          <w:b/>
          <w:bCs/>
          <w:noProof/>
          <w:lang w:eastAsia="tr-TR"/>
        </w:rPr>
        <mc:AlternateContent>
          <mc:Choice Requires="wps">
            <w:drawing>
              <wp:anchor distT="0" distB="0" distL="114300" distR="114300" simplePos="0" relativeHeight="251660288" behindDoc="0" locked="0" layoutInCell="0" allowOverlap="1" wp14:anchorId="75B2B9F2" wp14:editId="64946C14">
                <wp:simplePos x="0" y="0"/>
                <wp:positionH relativeFrom="column">
                  <wp:posOffset>-13335</wp:posOffset>
                </wp:positionH>
                <wp:positionV relativeFrom="paragraph">
                  <wp:posOffset>222885</wp:posOffset>
                </wp:positionV>
                <wp:extent cx="5943600" cy="635"/>
                <wp:effectExtent l="0" t="0" r="0" b="0"/>
                <wp:wrapNone/>
                <wp:docPr id="3419345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A885701"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" o:allowincell="f" strokecolor="#d4d4d4" strokeweight="1.75pt">
                <v:shadow on="t" offset="0,-1pt"/>
              </v:line>
            </w:pict>
          </mc:Fallback>
        </mc:AlternateContent>
      </w:r>
      <w:r w:rsidRPr="00687BCB">
        <w:rPr>
          <w:b/>
          <w:bCs/>
          <w:lang w:val="en-GB"/>
        </w:rPr>
        <w:t xml:space="preserve">9. </w:t>
      </w:r>
    </w:p>
    <w:p w14:paraId="0BA6810E" w14:textId="77777777" w:rsidR="005D351A" w:rsidRPr="00B33EE6" w:rsidRDefault="005D351A" w:rsidP="005D351A">
      <w:pPr>
        <w:jc w:val="center"/>
        <w:rPr>
          <w:sz w:val="28"/>
          <w:szCs w:val="28"/>
          <w:lang w:val="en-GB"/>
        </w:rPr>
      </w:pPr>
      <w:r w:rsidRPr="00B33EE6">
        <w:rPr>
          <w:rStyle w:val="Gl"/>
          <w:sz w:val="28"/>
          <w:szCs w:val="28"/>
          <w:lang w:val="en-GB"/>
        </w:rPr>
        <w:t>CONDITIONS OF PARTICIPATION</w:t>
      </w:r>
    </w:p>
    <w:p w14:paraId="0DB1BE3F" w14:textId="77777777" w:rsidR="005D351A" w:rsidRDefault="005D351A" w:rsidP="005D351A">
      <w:pPr>
        <w:pStyle w:val="DipnotMetni"/>
        <w:ind w:firstLine="426"/>
        <w:rPr>
          <w:rStyle w:val="Gl"/>
          <w:sz w:val="22"/>
          <w:szCs w:val="22"/>
          <w:lang w:val="en-GB"/>
        </w:rPr>
      </w:pPr>
      <w:r>
        <w:rPr>
          <w:rStyle w:val="Gl"/>
          <w:sz w:val="22"/>
          <w:szCs w:val="22"/>
          <w:lang w:val="en-GB"/>
        </w:rPr>
        <w:t xml:space="preserve">10. </w:t>
      </w:r>
      <w:r w:rsidRPr="00D97139">
        <w:rPr>
          <w:rStyle w:val="Gl"/>
          <w:sz w:val="22"/>
          <w:szCs w:val="22"/>
          <w:lang w:val="en-GB"/>
        </w:rPr>
        <w:t>Legal basis</w:t>
      </w:r>
    </w:p>
    <w:p w14:paraId="76DC274A" w14:textId="77777777" w:rsidR="005D351A" w:rsidRPr="005438E7" w:rsidRDefault="005D351A" w:rsidP="005D351A">
      <w:pPr>
        <w:pStyle w:val="paragraph"/>
        <w:tabs>
          <w:tab w:val="left" w:pos="284"/>
        </w:tabs>
        <w:spacing w:before="0" w:beforeAutospacing="0" w:after="0" w:afterAutospacing="0"/>
        <w:ind w:left="284"/>
        <w:textAlignment w:val="baseline"/>
        <w:rPr>
          <w:iCs/>
          <w:sz w:val="22"/>
          <w:szCs w:val="22"/>
          <w:highlight w:val="yellow"/>
          <w:lang w:val="en-IE"/>
        </w:rPr>
      </w:pPr>
      <w:r>
        <w:rPr>
          <w:rStyle w:val="eop"/>
          <w:color w:val="FF0000"/>
          <w:sz w:val="22"/>
          <w:szCs w:val="22"/>
          <w:lang w:val="en-US"/>
        </w:rPr>
        <w:t xml:space="preserve">     </w:t>
      </w:r>
      <w:r w:rsidRPr="00F72244">
        <w:rPr>
          <w:rStyle w:val="eop"/>
          <w:color w:val="FF0000"/>
          <w:sz w:val="22"/>
          <w:szCs w:val="22"/>
          <w:lang w:val="en-US"/>
        </w:rPr>
        <w:t> </w:t>
      </w:r>
      <w:r w:rsidRPr="006A243E">
        <w:rPr>
          <w:sz w:val="22"/>
          <w:szCs w:val="22"/>
          <w:lang w:val="en-GB"/>
        </w:rPr>
        <w:t>EU INTER</w:t>
      </w:r>
      <w:r>
        <w:rPr>
          <w:sz w:val="22"/>
          <w:szCs w:val="22"/>
          <w:lang w:val="en-GB"/>
        </w:rPr>
        <w:t>R</w:t>
      </w:r>
      <w:r w:rsidRPr="006A243E">
        <w:rPr>
          <w:sz w:val="22"/>
          <w:szCs w:val="22"/>
          <w:lang w:val="en-GB"/>
        </w:rPr>
        <w:t>EG NEXT BLACK SEA BASIN PROGRAMME</w:t>
      </w:r>
      <w:r w:rsidRPr="00D2551C">
        <w:rPr>
          <w:iCs/>
          <w:sz w:val="22"/>
          <w:szCs w:val="22"/>
          <w:lang w:val="en-IE"/>
        </w:rPr>
        <w:t>, under the Regulation 2021/1059</w:t>
      </w:r>
      <w:r>
        <w:rPr>
          <w:iCs/>
          <w:sz w:val="22"/>
          <w:szCs w:val="22"/>
          <w:lang w:val="en-IE"/>
        </w:rPr>
        <w:t xml:space="preserve"> </w:t>
      </w:r>
      <w:r w:rsidRPr="00D2551C">
        <w:rPr>
          <w:iCs/>
          <w:sz w:val="22"/>
          <w:szCs w:val="22"/>
          <w:lang w:val="en-IE"/>
        </w:rPr>
        <w:t>(Interreg Regulation).</w:t>
      </w:r>
    </w:p>
    <w:p w14:paraId="76DC28C2" w14:textId="77777777" w:rsidR="005D351A" w:rsidRPr="00F72244" w:rsidRDefault="005D351A" w:rsidP="005D351A">
      <w:pPr>
        <w:pStyle w:val="paragraph"/>
        <w:spacing w:before="0" w:beforeAutospacing="0" w:after="0" w:afterAutospacing="0"/>
        <w:ind w:left="426"/>
        <w:jc w:val="both"/>
        <w:textAlignment w:val="baseline"/>
        <w:rPr>
          <w:rStyle w:val="normaltextrun"/>
          <w:sz w:val="22"/>
          <w:szCs w:val="22"/>
          <w:shd w:val="clear" w:color="auto" w:fill="FFFF00"/>
          <w:lang w:val="en-GB"/>
        </w:rPr>
      </w:pPr>
    </w:p>
    <w:p w14:paraId="77148373" w14:textId="77777777" w:rsidR="005D351A" w:rsidRPr="00B33EE6" w:rsidRDefault="005D351A" w:rsidP="005D351A">
      <w:pPr>
        <w:ind w:left="709" w:hanging="349"/>
        <w:outlineLvl w:val="0"/>
        <w:rPr>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B33EE6">
        <w:rPr>
          <w:rStyle w:val="Gl"/>
          <w:lang w:val="en-GB"/>
        </w:rPr>
        <w:t>1</w:t>
      </w:r>
      <w:r>
        <w:rPr>
          <w:rStyle w:val="Gl"/>
          <w:lang w:val="en-GB"/>
        </w:rPr>
        <w:t>1</w:t>
      </w:r>
      <w:r w:rsidRPr="00B33EE6">
        <w:rPr>
          <w:rStyle w:val="Gl"/>
          <w:lang w:val="en-GB"/>
        </w:rPr>
        <w:t xml:space="preserve">. </w:t>
      </w:r>
      <w:r w:rsidRPr="00B33EE6">
        <w:rPr>
          <w:rStyle w:val="Gl"/>
          <w:lang w:val="en-GB"/>
        </w:rPr>
        <w:tab/>
        <w:t>Number of tenders</w:t>
      </w:r>
    </w:p>
    <w:p w14:paraId="6903BF0C" w14:textId="77777777" w:rsidR="005D351A" w:rsidRPr="00B33EE6" w:rsidRDefault="005D351A" w:rsidP="005D351A">
      <w:pPr>
        <w:pStyle w:val="Blockquote"/>
        <w:jc w:val="both"/>
        <w:rPr>
          <w:sz w:val="22"/>
          <w:szCs w:val="22"/>
          <w:lang w:val="en-GB"/>
        </w:rPr>
      </w:pPr>
      <w:r w:rsidRPr="00B33EE6">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14:paraId="4FC51B55" w14:textId="77777777" w:rsidR="005D351A" w:rsidRPr="00392F9E" w:rsidRDefault="005D351A" w:rsidP="005D351A">
      <w:pPr>
        <w:pStyle w:val="Blockquote"/>
        <w:jc w:val="both"/>
        <w:rPr>
          <w:sz w:val="22"/>
          <w:szCs w:val="22"/>
          <w:lang w:val="en-GB"/>
        </w:rPr>
      </w:pPr>
      <w:r w:rsidRPr="00392F9E">
        <w:rPr>
          <w:sz w:val="22"/>
          <w:szCs w:val="22"/>
          <w:lang w:val="en-GB"/>
        </w:rPr>
        <w:t>No restrictions may be made in the number of lots a tenderer can be awarded.</w:t>
      </w:r>
    </w:p>
    <w:p w14:paraId="57B65BE7" w14:textId="77777777" w:rsidR="005D351A" w:rsidRPr="00392F9E" w:rsidRDefault="005D351A" w:rsidP="005D351A">
      <w:pPr>
        <w:pStyle w:val="Blockquote"/>
        <w:jc w:val="both"/>
        <w:rPr>
          <w:sz w:val="22"/>
          <w:szCs w:val="22"/>
          <w:lang w:val="en-GB"/>
        </w:rPr>
      </w:pPr>
      <w:r w:rsidRPr="00392F9E">
        <w:rPr>
          <w:sz w:val="22"/>
          <w:szCs w:val="22"/>
          <w:lang w:val="en-GB"/>
        </w:rPr>
        <w:t>The tenderer may submit a tender for one lot only, several lots or all of the lots, but only one tender per lot. Contracts will be awarded lot by lot and each lot will form a separate contract.</w:t>
      </w:r>
    </w:p>
    <w:p w14:paraId="09F08676" w14:textId="77777777" w:rsidR="005D351A" w:rsidRPr="00392F9E" w:rsidRDefault="005D351A" w:rsidP="005D351A">
      <w:pPr>
        <w:snapToGrid w:val="0"/>
        <w:ind w:left="360" w:right="26"/>
        <w:jc w:val="both"/>
        <w:rPr>
          <w:i/>
          <w:lang w:val="en-GB"/>
        </w:rPr>
      </w:pPr>
      <w:r w:rsidRPr="00392F9E">
        <w:rPr>
          <w:lang w:val="en-GB"/>
        </w:rPr>
        <w:t xml:space="preserve">Any tenderer may state in its tender that it would offer a discount in the event that its tender is accepted for more than one lot. </w:t>
      </w:r>
    </w:p>
    <w:p w14:paraId="6B6312AA" w14:textId="77777777" w:rsidR="005D351A" w:rsidRPr="00392F9E" w:rsidRDefault="005D351A" w:rsidP="005D351A">
      <w:pPr>
        <w:ind w:left="709" w:hanging="349"/>
        <w:outlineLvl w:val="0"/>
        <w:rPr>
          <w:lang w:val="en-GB"/>
        </w:rPr>
      </w:pPr>
      <w:r w:rsidRPr="00392F9E">
        <w:rPr>
          <w:rStyle w:val="Gl"/>
          <w:lang w:val="en-GB"/>
        </w:rPr>
        <w:t>1</w:t>
      </w:r>
      <w:r>
        <w:rPr>
          <w:rStyle w:val="Gl"/>
          <w:lang w:val="en-GB"/>
        </w:rPr>
        <w:t>2</w:t>
      </w:r>
      <w:r w:rsidRPr="00392F9E">
        <w:rPr>
          <w:rStyle w:val="Gl"/>
          <w:lang w:val="en-GB"/>
        </w:rPr>
        <w:t xml:space="preserve">. </w:t>
      </w:r>
      <w:r w:rsidRPr="00392F9E">
        <w:rPr>
          <w:rStyle w:val="Gl"/>
          <w:lang w:val="en-GB"/>
        </w:rPr>
        <w:tab/>
        <w:t>Grounds for exclusion</w:t>
      </w:r>
    </w:p>
    <w:p w14:paraId="52CFEDA1" w14:textId="77777777" w:rsidR="005D351A" w:rsidRDefault="005D351A" w:rsidP="005D351A">
      <w:pPr>
        <w:pStyle w:val="Blockquote"/>
        <w:jc w:val="both"/>
        <w:rPr>
          <w:sz w:val="22"/>
          <w:szCs w:val="22"/>
          <w:lang w:val="en-GB"/>
        </w:rPr>
      </w:pPr>
      <w:r w:rsidRPr="00392F9E">
        <w:rPr>
          <w:sz w:val="22"/>
          <w:szCs w:val="22"/>
          <w:lang w:val="en-GB"/>
        </w:rPr>
        <w:t>As part of the tender, tenderers must submit a signed declaration, included in the tender form, to the effect that they are not in any of the exclusion situations listed in point 18 of Annex II of the Financing Agreement between the European Commission and the partner country</w:t>
      </w:r>
      <w:r w:rsidRPr="00392F9E">
        <w:rPr>
          <w:rStyle w:val="DipnotBavurusu"/>
          <w:sz w:val="22"/>
          <w:szCs w:val="22"/>
        </w:rPr>
        <w:footnoteReference w:id="1"/>
      </w:r>
      <w:r w:rsidRPr="00392F9E">
        <w:rPr>
          <w:sz w:val="22"/>
          <w:szCs w:val="22"/>
          <w:lang w:val="en-GB"/>
        </w:rPr>
        <w:t>.</w:t>
      </w:r>
      <w:r w:rsidRPr="00B33EE6">
        <w:rPr>
          <w:sz w:val="22"/>
          <w:szCs w:val="22"/>
          <w:lang w:val="en-GB"/>
        </w:rPr>
        <w:t xml:space="preserve"> </w:t>
      </w:r>
    </w:p>
    <w:p w14:paraId="0DDC2CA8" w14:textId="77777777" w:rsidR="005D351A" w:rsidRPr="00B33EE6" w:rsidRDefault="005D351A" w:rsidP="005D351A">
      <w:pPr>
        <w:pStyle w:val="Blockquote"/>
        <w:jc w:val="both"/>
        <w:rPr>
          <w:sz w:val="22"/>
          <w:szCs w:val="22"/>
          <w:lang w:val="en-GB"/>
        </w:rPr>
      </w:pPr>
      <w:r>
        <w:rPr>
          <w:sz w:val="22"/>
          <w:szCs w:val="22"/>
          <w:lang w:val="en-GB"/>
        </w:rPr>
        <w:lastRenderedPageBreak/>
        <w:t>Tenderer included in the lists of EU restrictive measures (</w:t>
      </w:r>
      <w:hyperlink r:id="rId8" w:history="1">
        <w:r w:rsidRPr="0097738F">
          <w:rPr>
            <w:rStyle w:val="Kpr"/>
            <w:sz w:val="22"/>
            <w:szCs w:val="22"/>
            <w:lang w:val="en-GB"/>
          </w:rPr>
          <w:t>www.sanctionsmap.eu</w:t>
        </w:r>
      </w:hyperlink>
      <w:r>
        <w:rPr>
          <w:sz w:val="22"/>
          <w:szCs w:val="22"/>
          <w:lang w:val="en-GB"/>
        </w:rPr>
        <w:t xml:space="preserve">) at the moment of the award decision cannot be awarded the contract. </w:t>
      </w:r>
    </w:p>
    <w:p w14:paraId="52A9E379" w14:textId="77777777" w:rsidR="005D351A" w:rsidRPr="00B33EE6" w:rsidRDefault="005D351A" w:rsidP="005D351A">
      <w:pPr>
        <w:ind w:left="709" w:hanging="349"/>
        <w:outlineLvl w:val="0"/>
        <w:rPr>
          <w:lang w:val="en-GB"/>
        </w:rPr>
      </w:pPr>
      <w:r w:rsidRPr="00B33EE6">
        <w:rPr>
          <w:rStyle w:val="Gl"/>
          <w:lang w:val="en-GB"/>
        </w:rPr>
        <w:t>1</w:t>
      </w:r>
      <w:r>
        <w:rPr>
          <w:rStyle w:val="Gl"/>
          <w:lang w:val="en-GB"/>
        </w:rPr>
        <w:t>3</w:t>
      </w:r>
      <w:r w:rsidRPr="00B33EE6">
        <w:rPr>
          <w:rStyle w:val="Gl"/>
          <w:lang w:val="en-GB"/>
        </w:rPr>
        <w:t xml:space="preserve">. </w:t>
      </w:r>
      <w:r w:rsidRPr="00B33EE6">
        <w:rPr>
          <w:rStyle w:val="Gl"/>
          <w:lang w:val="en-GB"/>
        </w:rPr>
        <w:tab/>
        <w:t>Sub-contracting</w:t>
      </w:r>
    </w:p>
    <w:p w14:paraId="5A888CDF" w14:textId="77777777" w:rsidR="005D351A" w:rsidRDefault="005D351A" w:rsidP="005D351A">
      <w:pPr>
        <w:ind w:left="709" w:hanging="349"/>
        <w:outlineLvl w:val="0"/>
        <w:rPr>
          <w:rStyle w:val="Vurgu"/>
          <w:i w:val="0"/>
          <w:lang w:val="en-GB"/>
        </w:rPr>
      </w:pPr>
      <w:r w:rsidRPr="00B33EE6">
        <w:rPr>
          <w:rStyle w:val="Vurgu"/>
          <w:lang w:val="en-GB"/>
        </w:rPr>
        <w:t>Subcontracting is allowed.</w:t>
      </w:r>
    </w:p>
    <w:p w14:paraId="439120C7" w14:textId="77777777" w:rsidR="005D351A" w:rsidRPr="00B33EE6" w:rsidRDefault="005D351A" w:rsidP="005D351A">
      <w:pPr>
        <w:keepNext/>
        <w:jc w:val="center"/>
        <w:rPr>
          <w:sz w:val="28"/>
          <w:szCs w:val="28"/>
          <w:lang w:val="en-GB"/>
        </w:rPr>
      </w:pPr>
      <w:r>
        <w:rPr>
          <w:noProof/>
          <w:lang w:eastAsia="tr-TR"/>
        </w:rPr>
        <mc:AlternateContent>
          <mc:Choice Requires="wps">
            <w:drawing>
              <wp:anchor distT="0" distB="0" distL="114300" distR="114300" simplePos="0" relativeHeight="251661312" behindDoc="0" locked="0" layoutInCell="0" allowOverlap="1" wp14:anchorId="2D031C26" wp14:editId="6B5BB252">
                <wp:simplePos x="0" y="0"/>
                <wp:positionH relativeFrom="column">
                  <wp:posOffset>19050</wp:posOffset>
                </wp:positionH>
                <wp:positionV relativeFrom="paragraph">
                  <wp:posOffset>26035</wp:posOffset>
                </wp:positionV>
                <wp:extent cx="5943600" cy="635"/>
                <wp:effectExtent l="0" t="0" r="0" b="0"/>
                <wp:wrapNone/>
                <wp:docPr id="13340470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1215AD"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" o:allowincell="f" strokecolor="#d4d4d4" strokeweight="1.75pt">
                <v:shadow on="t" offset="0,-1pt"/>
              </v:line>
            </w:pict>
          </mc:Fallback>
        </mc:AlternateContent>
      </w:r>
      <w:r w:rsidRPr="00B33EE6">
        <w:rPr>
          <w:rStyle w:val="Gl"/>
          <w:sz w:val="28"/>
          <w:szCs w:val="28"/>
          <w:lang w:val="en-GB"/>
        </w:rPr>
        <w:t>PROVISIONAL TIMETABLE</w:t>
      </w:r>
    </w:p>
    <w:p w14:paraId="31A33CFF" w14:textId="77777777" w:rsidR="005D351A" w:rsidRPr="00B33EE6" w:rsidRDefault="005D351A" w:rsidP="005D351A">
      <w:pPr>
        <w:ind w:left="709" w:hanging="349"/>
        <w:outlineLvl w:val="0"/>
        <w:rPr>
          <w:lang w:val="en-GB"/>
        </w:rPr>
      </w:pPr>
      <w:r w:rsidRPr="00B33EE6">
        <w:rPr>
          <w:rStyle w:val="Gl"/>
          <w:lang w:val="en-GB"/>
        </w:rPr>
        <w:t xml:space="preserve">14. </w:t>
      </w:r>
      <w:r w:rsidRPr="00B33EE6">
        <w:rPr>
          <w:rStyle w:val="Gl"/>
          <w:lang w:val="en-GB"/>
        </w:rPr>
        <w:tab/>
        <w:t>Provisional commencement date of the contract</w:t>
      </w:r>
    </w:p>
    <w:p w14:paraId="5E67E025" w14:textId="65BFFC9A" w:rsidR="005D351A" w:rsidRPr="00233FC2" w:rsidRDefault="005D351A" w:rsidP="005D351A">
      <w:pPr>
        <w:pStyle w:val="Blockquote"/>
        <w:jc w:val="both"/>
        <w:rPr>
          <w:i/>
          <w:color w:val="000000" w:themeColor="text1"/>
          <w:sz w:val="22"/>
          <w:szCs w:val="22"/>
          <w:lang w:val="en-GB"/>
        </w:rPr>
      </w:pPr>
      <w:r w:rsidRPr="00B33EE6">
        <w:rPr>
          <w:rStyle w:val="Vurgu"/>
          <w:sz w:val="22"/>
          <w:szCs w:val="22"/>
          <w:lang w:val="en-GB"/>
        </w:rPr>
        <w:t xml:space="preserve"> </w:t>
      </w:r>
      <w:r w:rsidRPr="00233FC2">
        <w:rPr>
          <w:rStyle w:val="Vurgu"/>
          <w:color w:val="000000" w:themeColor="text1"/>
          <w:sz w:val="22"/>
          <w:szCs w:val="22"/>
          <w:lang w:val="en-GB"/>
        </w:rPr>
        <w:t>1</w:t>
      </w:r>
      <w:r w:rsidR="0027130F">
        <w:rPr>
          <w:rStyle w:val="Vurgu"/>
          <w:color w:val="000000" w:themeColor="text1"/>
          <w:sz w:val="22"/>
          <w:szCs w:val="22"/>
          <w:lang w:val="en-GB"/>
        </w:rPr>
        <w:t>7</w:t>
      </w:r>
      <w:r w:rsidRPr="00233FC2">
        <w:rPr>
          <w:rStyle w:val="Vurgu"/>
          <w:color w:val="000000" w:themeColor="text1"/>
          <w:sz w:val="22"/>
          <w:szCs w:val="22"/>
          <w:lang w:val="en-GB"/>
        </w:rPr>
        <w:t xml:space="preserve">.04.2026 </w:t>
      </w:r>
    </w:p>
    <w:p w14:paraId="520EDFA8" w14:textId="77777777" w:rsidR="005D351A" w:rsidRPr="00B33EE6" w:rsidRDefault="005D351A" w:rsidP="005D351A">
      <w:pPr>
        <w:ind w:left="709" w:hanging="349"/>
        <w:outlineLvl w:val="0"/>
        <w:rPr>
          <w:lang w:val="en-GB"/>
        </w:rPr>
      </w:pPr>
      <w:r w:rsidRPr="00B33EE6">
        <w:rPr>
          <w:rStyle w:val="Gl"/>
          <w:lang w:val="en-GB"/>
        </w:rPr>
        <w:t xml:space="preserve">15. </w:t>
      </w:r>
      <w:r w:rsidRPr="00B33EE6">
        <w:rPr>
          <w:rStyle w:val="Gl"/>
          <w:lang w:val="en-GB"/>
        </w:rPr>
        <w:tab/>
        <w:t xml:space="preserve">Implementation period of the tasks </w:t>
      </w:r>
    </w:p>
    <w:p w14:paraId="1FA6FF4F" w14:textId="77777777" w:rsidR="005D351A" w:rsidRPr="00B33EE6" w:rsidRDefault="005D351A" w:rsidP="005D351A">
      <w:pPr>
        <w:pStyle w:val="Blockquote"/>
        <w:jc w:val="both"/>
        <w:rPr>
          <w:i/>
          <w:sz w:val="22"/>
          <w:szCs w:val="22"/>
          <w:lang w:val="en-GB"/>
        </w:rPr>
      </w:pPr>
      <w:r>
        <w:rPr>
          <w:rStyle w:val="Vurgu"/>
          <w:sz w:val="22"/>
          <w:szCs w:val="22"/>
          <w:lang w:val="en-GB"/>
        </w:rPr>
        <w:t>2 months (60 days)</w:t>
      </w:r>
      <w:r w:rsidRPr="00687BCB">
        <w:rPr>
          <w:rStyle w:val="Vurgu"/>
          <w:sz w:val="22"/>
          <w:szCs w:val="22"/>
          <w:lang w:val="en-GB"/>
        </w:rPr>
        <w:t xml:space="preserve"> after the signature of the contract.</w:t>
      </w:r>
    </w:p>
    <w:p w14:paraId="649D33EB" w14:textId="77777777" w:rsidR="005D351A" w:rsidRPr="00B33EE6" w:rsidRDefault="005D351A" w:rsidP="005D351A">
      <w:pPr>
        <w:rPr>
          <w:lang w:val="en-GB"/>
        </w:rPr>
      </w:pPr>
      <w:r>
        <w:rPr>
          <w:noProof/>
          <w:lang w:eastAsia="tr-TR"/>
        </w:rPr>
        <mc:AlternateContent>
          <mc:Choice Requires="wps">
            <w:drawing>
              <wp:anchor distT="0" distB="0" distL="114300" distR="114300" simplePos="0" relativeHeight="251662336" behindDoc="0" locked="0" layoutInCell="0" allowOverlap="1" wp14:anchorId="37D4EFCC" wp14:editId="7F003042">
                <wp:simplePos x="0" y="0"/>
                <wp:positionH relativeFrom="column">
                  <wp:posOffset>0</wp:posOffset>
                </wp:positionH>
                <wp:positionV relativeFrom="paragraph">
                  <wp:posOffset>152400</wp:posOffset>
                </wp:positionV>
                <wp:extent cx="5943600" cy="635"/>
                <wp:effectExtent l="0" t="0" r="0" b="0"/>
                <wp:wrapNone/>
                <wp:docPr id="15359700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6EE0ABD"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" o:allowincell="f" strokecolor="#d4d4d4" strokeweight="1.75pt">
                <v:shadow on="t" offset="0,-1pt"/>
              </v:line>
            </w:pict>
          </mc:Fallback>
        </mc:AlternateContent>
      </w:r>
    </w:p>
    <w:p w14:paraId="7DDD9D60" w14:textId="77777777" w:rsidR="005D351A" w:rsidRPr="00B33EE6" w:rsidRDefault="005D351A" w:rsidP="005D351A">
      <w:pPr>
        <w:jc w:val="center"/>
        <w:rPr>
          <w:sz w:val="28"/>
          <w:szCs w:val="28"/>
          <w:lang w:val="en-GB"/>
        </w:rPr>
      </w:pPr>
      <w:r w:rsidRPr="00B33EE6">
        <w:rPr>
          <w:rStyle w:val="Gl"/>
          <w:sz w:val="28"/>
          <w:szCs w:val="28"/>
          <w:lang w:val="en-GB"/>
        </w:rPr>
        <w:t>SELECTION AND AWARD CRITERIA</w:t>
      </w:r>
    </w:p>
    <w:p w14:paraId="39EB785E" w14:textId="77777777" w:rsidR="005D351A" w:rsidRDefault="005D351A" w:rsidP="005D351A">
      <w:pPr>
        <w:ind w:left="709" w:hanging="349"/>
        <w:outlineLvl w:val="0"/>
        <w:rPr>
          <w:rStyle w:val="Gl"/>
          <w:lang w:val="en-GB"/>
        </w:rPr>
      </w:pPr>
      <w:r w:rsidRPr="00B33EE6">
        <w:rPr>
          <w:rStyle w:val="Gl"/>
          <w:lang w:val="en-GB"/>
        </w:rPr>
        <w:t xml:space="preserve">16. </w:t>
      </w:r>
      <w:r w:rsidRPr="00B33EE6">
        <w:rPr>
          <w:rStyle w:val="Gl"/>
          <w:lang w:val="en-GB"/>
        </w:rPr>
        <w:tab/>
        <w:t>Selection criteria</w:t>
      </w:r>
    </w:p>
    <w:p w14:paraId="197577CE" w14:textId="77777777" w:rsidR="005D351A" w:rsidRPr="00D902F5" w:rsidRDefault="005D351A" w:rsidP="005D351A">
      <w:pPr>
        <w:spacing w:before="240" w:after="0"/>
        <w:ind w:left="426"/>
        <w:jc w:val="both"/>
        <w:rPr>
          <w:u w:val="single"/>
          <w:lang w:val="en-GB"/>
        </w:rPr>
      </w:pPr>
      <w:r w:rsidRPr="00D902F5">
        <w:rPr>
          <w:u w:val="single"/>
          <w:lang w:val="en-GB"/>
        </w:rPr>
        <w:t>Capacity-providing entities</w:t>
      </w:r>
    </w:p>
    <w:p w14:paraId="4A81E284" w14:textId="77777777" w:rsidR="005D351A" w:rsidRPr="00AE0634" w:rsidRDefault="005D351A" w:rsidP="005D351A">
      <w:pPr>
        <w:spacing w:before="240" w:after="0"/>
        <w:ind w:left="426"/>
        <w:jc w:val="both"/>
        <w:rPr>
          <w:lang w:val="en-GB"/>
        </w:rPr>
      </w:pPr>
      <w:r w:rsidRPr="00AE0634">
        <w:rPr>
          <w:lang w:val="en-GB"/>
        </w:rPr>
        <w:t>An economic operator</w:t>
      </w:r>
      <w:r>
        <w:rPr>
          <w:lang w:val="en-GB"/>
        </w:rPr>
        <w:t xml:space="preserve"> (i.e., candidate or tenderer)</w:t>
      </w:r>
      <w:r w:rsidRPr="00AE0634">
        <w:rPr>
          <w:lang w:val="en-GB"/>
        </w:rPr>
        <w:t xml:space="preserve"> may, where appropriate and for a particular contract, rely on the capacities of other entities, regardless of the legal nature of the links it has with them. If the economic operator relies on other entities</w:t>
      </w:r>
      <w:r>
        <w:rPr>
          <w:lang w:val="en-GB"/>
        </w:rPr>
        <w:t>,</w:t>
      </w:r>
      <w:r w:rsidRPr="00AE0634">
        <w:rPr>
          <w:lang w:val="en-GB"/>
        </w:rPr>
        <w:t xml:space="preserve"> it must in that case prove to the contracting authority that it will have at its disposal the resources necessary for</w:t>
      </w:r>
      <w:r>
        <w:rPr>
          <w:lang w:val="en-GB"/>
        </w:rPr>
        <w:t xml:space="preserve"> the</w:t>
      </w:r>
      <w:r w:rsidRPr="00AE0634">
        <w:rPr>
          <w:lang w:val="en-GB"/>
        </w:rPr>
        <w:t xml:space="preserve"> performance of the contract by producing a commitment by those entities to place those resources at its disposal. Such entities, for instance the parent company of the economic operator, must respect the same rules of eligibility as the economic operator relying on them and must comply with the selection criteria for which the economic operator relies on them. </w:t>
      </w:r>
      <w:r w:rsidRPr="00743351">
        <w:rPr>
          <w:b/>
          <w:lang w:val="en-GB"/>
        </w:rPr>
        <w:t>Furthermore, the data for this third entity for the relevant selection criterion should be included in a separate document</w:t>
      </w:r>
      <w:r w:rsidRPr="00AE0634">
        <w:rPr>
          <w:lang w:val="en-GB"/>
        </w:rPr>
        <w:t>. Proof of the capacity will also have to be provided when requested by the contracting authority.</w:t>
      </w:r>
    </w:p>
    <w:p w14:paraId="73DBC322" w14:textId="77777777" w:rsidR="005D351A" w:rsidRPr="00AE0634" w:rsidRDefault="005D351A" w:rsidP="005D351A">
      <w:pPr>
        <w:spacing w:before="240" w:after="0"/>
        <w:ind w:left="426"/>
        <w:jc w:val="both"/>
        <w:rPr>
          <w:lang w:val="en-GB"/>
        </w:rPr>
      </w:pPr>
      <w:r w:rsidRPr="00AE0634">
        <w:rPr>
          <w:lang w:val="en-GB"/>
        </w:rPr>
        <w:t xml:space="preserve">With regard to technical and professional criteria, an economic operator may only rely on the capacities of other entities where the latter will perform the tasks for which these capacities are required. </w:t>
      </w:r>
    </w:p>
    <w:p w14:paraId="50D9DFBE" w14:textId="77777777" w:rsidR="005D351A" w:rsidRPr="00951CA8" w:rsidRDefault="005D351A" w:rsidP="005D351A">
      <w:pPr>
        <w:spacing w:before="240" w:after="0"/>
        <w:ind w:left="426"/>
        <w:jc w:val="both"/>
        <w:rPr>
          <w:highlight w:val="yellow"/>
          <w:lang w:val="en-GB"/>
        </w:rPr>
      </w:pPr>
      <w:r w:rsidRPr="00AE0634">
        <w:rPr>
          <w:lang w:val="en-GB"/>
        </w:rPr>
        <w:t>With regard to economic and financial criteria, the entities upon whose capacity the economic operator relies, become jointly and severally liable for t</w:t>
      </w:r>
      <w:r>
        <w:rPr>
          <w:lang w:val="en-GB"/>
        </w:rPr>
        <w:t>he performance of the contract.</w:t>
      </w:r>
    </w:p>
    <w:p w14:paraId="5169678B" w14:textId="77777777" w:rsidR="005D351A" w:rsidRPr="00B33EE6" w:rsidRDefault="005D351A" w:rsidP="005D351A">
      <w:pPr>
        <w:pStyle w:val="Blockquote"/>
        <w:jc w:val="both"/>
        <w:rPr>
          <w:sz w:val="22"/>
          <w:szCs w:val="22"/>
          <w:lang w:val="en-GB"/>
        </w:rPr>
      </w:pPr>
      <w:r w:rsidRPr="00B33EE6">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14:paraId="53B6326F" w14:textId="77777777" w:rsidR="005D351A" w:rsidRPr="00CE2F0A" w:rsidRDefault="005D351A" w:rsidP="005D351A">
      <w:pPr>
        <w:pStyle w:val="Blockquote"/>
        <w:numPr>
          <w:ilvl w:val="0"/>
          <w:numId w:val="15"/>
        </w:numPr>
        <w:ind w:right="357"/>
        <w:jc w:val="both"/>
        <w:rPr>
          <w:sz w:val="22"/>
          <w:szCs w:val="22"/>
          <w:lang w:val="en-GB"/>
        </w:rPr>
      </w:pPr>
      <w:r w:rsidRPr="00B33EE6">
        <w:rPr>
          <w:b/>
          <w:sz w:val="22"/>
          <w:szCs w:val="22"/>
          <w:u w:val="single"/>
          <w:lang w:val="en-GB"/>
        </w:rPr>
        <w:t>Economic and financial capacity of the tenderer</w:t>
      </w:r>
      <w:r w:rsidRPr="00B33EE6">
        <w:rPr>
          <w:b/>
          <w:sz w:val="22"/>
          <w:szCs w:val="22"/>
          <w:lang w:val="en-GB"/>
        </w:rPr>
        <w:t xml:space="preserve"> (</w:t>
      </w:r>
      <w:r w:rsidRPr="00B33EE6">
        <w:rPr>
          <w:sz w:val="22"/>
          <w:szCs w:val="22"/>
          <w:lang w:val="en-GB"/>
        </w:rPr>
        <w:t xml:space="preserve">based on item 3 of the tender form). In case of tenderer being a public body, equivalent information should be provided. The reference period which will be taken into account will be the last three </w:t>
      </w:r>
      <w:r>
        <w:rPr>
          <w:sz w:val="22"/>
          <w:szCs w:val="22"/>
          <w:lang w:val="en-GB"/>
        </w:rPr>
        <w:t xml:space="preserve">financial </w:t>
      </w:r>
      <w:r w:rsidRPr="00B33EE6">
        <w:rPr>
          <w:sz w:val="22"/>
          <w:szCs w:val="22"/>
          <w:lang w:val="en-GB"/>
        </w:rPr>
        <w:t>years for which accounts have been closed.</w:t>
      </w:r>
    </w:p>
    <w:p w14:paraId="0FB9BE98" w14:textId="77777777" w:rsidR="005D351A" w:rsidRPr="00CE2F0A" w:rsidRDefault="005D351A" w:rsidP="005D351A">
      <w:pPr>
        <w:pStyle w:val="Blockquote"/>
        <w:ind w:left="357" w:right="357"/>
        <w:jc w:val="both"/>
        <w:rPr>
          <w:sz w:val="22"/>
          <w:szCs w:val="22"/>
        </w:rPr>
      </w:pPr>
      <w:r w:rsidRPr="00CE2F0A">
        <w:rPr>
          <w:sz w:val="22"/>
          <w:szCs w:val="22"/>
        </w:rPr>
        <w:lastRenderedPageBreak/>
        <w:t xml:space="preserve">The selection criteria for each tenderer are as follows: </w:t>
      </w:r>
    </w:p>
    <w:p w14:paraId="63D180C4" w14:textId="77777777" w:rsidR="005D351A" w:rsidRPr="00CE2F0A" w:rsidRDefault="005D351A" w:rsidP="005D351A">
      <w:pPr>
        <w:pStyle w:val="Blockquote"/>
        <w:ind w:left="357" w:right="357"/>
        <w:jc w:val="both"/>
        <w:rPr>
          <w:sz w:val="22"/>
          <w:szCs w:val="22"/>
        </w:rPr>
      </w:pPr>
      <w:r w:rsidRPr="00CE2F0A">
        <w:rPr>
          <w:sz w:val="22"/>
          <w:szCs w:val="22"/>
        </w:rPr>
        <w:t xml:space="preserve">The </w:t>
      </w:r>
      <w:r>
        <w:rPr>
          <w:sz w:val="22"/>
          <w:szCs w:val="22"/>
        </w:rPr>
        <w:t>economic and financial capacity</w:t>
      </w:r>
      <w:r w:rsidRPr="00CE2F0A">
        <w:rPr>
          <w:sz w:val="22"/>
          <w:szCs w:val="22"/>
        </w:rPr>
        <w:t xml:space="preserve"> for tenderers to</w:t>
      </w:r>
      <w:r>
        <w:rPr>
          <w:sz w:val="22"/>
          <w:szCs w:val="22"/>
        </w:rPr>
        <w:t xml:space="preserve"> each lot</w:t>
      </w:r>
      <w:r w:rsidRPr="00CE2F0A">
        <w:rPr>
          <w:sz w:val="22"/>
          <w:szCs w:val="22"/>
        </w:rPr>
        <w:t xml:space="preserve"> </w:t>
      </w:r>
      <w:r w:rsidRPr="00CE2F0A">
        <w:rPr>
          <w:b/>
          <w:bCs/>
          <w:sz w:val="22"/>
          <w:szCs w:val="22"/>
        </w:rPr>
        <w:t>“separately</w:t>
      </w:r>
      <w:r w:rsidRPr="00CE2F0A">
        <w:rPr>
          <w:sz w:val="22"/>
          <w:szCs w:val="22"/>
        </w:rPr>
        <w:t>” are as follows:</w:t>
      </w:r>
    </w:p>
    <w:p w14:paraId="7745DE34" w14:textId="77777777" w:rsidR="005D351A" w:rsidRPr="00CE2F0A" w:rsidRDefault="005D351A" w:rsidP="005D351A">
      <w:pPr>
        <w:pStyle w:val="Blockquote"/>
        <w:numPr>
          <w:ilvl w:val="0"/>
          <w:numId w:val="13"/>
        </w:numPr>
        <w:tabs>
          <w:tab w:val="clear" w:pos="360"/>
          <w:tab w:val="num" w:pos="720"/>
        </w:tabs>
        <w:ind w:left="720"/>
        <w:jc w:val="both"/>
        <w:rPr>
          <w:sz w:val="22"/>
          <w:szCs w:val="22"/>
          <w:lang w:val="en-GB"/>
        </w:rPr>
      </w:pPr>
      <w:r w:rsidRPr="00CE2F0A">
        <w:rPr>
          <w:sz w:val="22"/>
          <w:szCs w:val="22"/>
          <w:lang w:val="en-GB"/>
        </w:rPr>
        <w:t>the average annual turnover of the tenderer must exceed the annualised maximum budget of the contract i.e. the maximum budget stated in the contract notice divided by the initial contract duration in years, where this exceeds 1 year (minimum annual turnover requested may not exceed 2 times the estimated annual contract value, except in duly justified cases motivated in the tender dossier); and</w:t>
      </w:r>
    </w:p>
    <w:p w14:paraId="4E6A6C86" w14:textId="77777777" w:rsidR="005D351A" w:rsidRPr="00CE2F0A" w:rsidRDefault="005D351A" w:rsidP="005D351A">
      <w:pPr>
        <w:pStyle w:val="Blockquote"/>
        <w:numPr>
          <w:ilvl w:val="0"/>
          <w:numId w:val="13"/>
        </w:numPr>
        <w:tabs>
          <w:tab w:val="clear" w:pos="360"/>
          <w:tab w:val="num" w:pos="720"/>
        </w:tabs>
        <w:ind w:left="720"/>
        <w:jc w:val="both"/>
        <w:rPr>
          <w:sz w:val="22"/>
          <w:szCs w:val="22"/>
          <w:lang w:val="en-GB"/>
        </w:rPr>
      </w:pPr>
      <w:r w:rsidRPr="00CE2F0A">
        <w:rPr>
          <w:sz w:val="22"/>
          <w:szCs w:val="22"/>
          <w:lang w:val="en-GB"/>
        </w:rPr>
        <w:t>Current ratio (current assets/current liabilities) for the average of last 3 years for which accounts have been closed must be at least 1. In case of a consortium, this criterion must be fulfilled by each member.</w:t>
      </w:r>
    </w:p>
    <w:p w14:paraId="63D21F6D" w14:textId="77777777" w:rsidR="005D351A" w:rsidRDefault="005D351A" w:rsidP="005D351A">
      <w:pPr>
        <w:pStyle w:val="Blockquote"/>
        <w:numPr>
          <w:ilvl w:val="0"/>
          <w:numId w:val="15"/>
        </w:numPr>
        <w:ind w:right="357"/>
        <w:jc w:val="both"/>
        <w:rPr>
          <w:sz w:val="22"/>
          <w:szCs w:val="22"/>
          <w:lang w:val="en-GB"/>
        </w:rPr>
      </w:pPr>
      <w:r w:rsidRPr="00B33EE6">
        <w:rPr>
          <w:b/>
          <w:sz w:val="22"/>
          <w:szCs w:val="22"/>
          <w:u w:val="single"/>
          <w:lang w:val="en-GB"/>
        </w:rPr>
        <w:t>Professional capacity of the tenderer (</w:t>
      </w:r>
      <w:r w:rsidRPr="00B33EE6">
        <w:rPr>
          <w:sz w:val="22"/>
          <w:szCs w:val="22"/>
          <w:lang w:val="en-GB"/>
        </w:rPr>
        <w:t>based on items 4 of the tender form).</w:t>
      </w:r>
    </w:p>
    <w:p w14:paraId="0F0C9522" w14:textId="77777777" w:rsidR="005D351A" w:rsidRPr="00B33EE6" w:rsidRDefault="005D351A" w:rsidP="005D351A">
      <w:pPr>
        <w:pStyle w:val="Blockquote"/>
        <w:ind w:left="357" w:right="357"/>
        <w:jc w:val="both"/>
        <w:rPr>
          <w:sz w:val="22"/>
          <w:szCs w:val="22"/>
          <w:lang w:val="en-GB"/>
        </w:rPr>
      </w:pPr>
      <w:r w:rsidRPr="00CE2F0A">
        <w:rPr>
          <w:sz w:val="22"/>
          <w:szCs w:val="22"/>
        </w:rPr>
        <w:t xml:space="preserve">The </w:t>
      </w:r>
      <w:r>
        <w:rPr>
          <w:sz w:val="22"/>
          <w:szCs w:val="22"/>
        </w:rPr>
        <w:t>professional capacity</w:t>
      </w:r>
      <w:r w:rsidRPr="00CE2F0A">
        <w:rPr>
          <w:sz w:val="22"/>
          <w:szCs w:val="22"/>
        </w:rPr>
        <w:t xml:space="preserve"> for tenderers to </w:t>
      </w:r>
      <w:r>
        <w:rPr>
          <w:sz w:val="22"/>
          <w:szCs w:val="22"/>
        </w:rPr>
        <w:t>each lot</w:t>
      </w:r>
      <w:r w:rsidRPr="00CE2F0A">
        <w:rPr>
          <w:sz w:val="22"/>
          <w:szCs w:val="22"/>
        </w:rPr>
        <w:t xml:space="preserve"> </w:t>
      </w:r>
      <w:r w:rsidRPr="00CE2F0A">
        <w:rPr>
          <w:b/>
          <w:bCs/>
          <w:sz w:val="22"/>
          <w:szCs w:val="22"/>
        </w:rPr>
        <w:t>“separately</w:t>
      </w:r>
      <w:r w:rsidRPr="00CE2F0A">
        <w:rPr>
          <w:sz w:val="22"/>
          <w:szCs w:val="22"/>
        </w:rPr>
        <w:t>” are as follows</w:t>
      </w:r>
    </w:p>
    <w:p w14:paraId="70C1E87B" w14:textId="77777777" w:rsidR="005D351A" w:rsidRPr="00B33EE6" w:rsidRDefault="005D351A" w:rsidP="005D351A">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 years</w:t>
      </w:r>
      <w:r>
        <w:rPr>
          <w:sz w:val="22"/>
          <w:szCs w:val="22"/>
          <w:lang w:val="en-GB"/>
        </w:rPr>
        <w:t xml:space="preserve"> preceding the</w:t>
      </w:r>
      <w:r w:rsidRPr="00B33EE6">
        <w:rPr>
          <w:sz w:val="22"/>
          <w:szCs w:val="22"/>
          <w:lang w:val="en-GB"/>
        </w:rPr>
        <w:t xml:space="preserve"> submission deadline.</w:t>
      </w:r>
    </w:p>
    <w:p w14:paraId="5A009A30" w14:textId="77777777" w:rsidR="005D351A" w:rsidRPr="00CE2F0A" w:rsidRDefault="005D351A" w:rsidP="005D351A">
      <w:pPr>
        <w:pStyle w:val="Blockquote"/>
        <w:numPr>
          <w:ilvl w:val="0"/>
          <w:numId w:val="12"/>
        </w:numPr>
        <w:tabs>
          <w:tab w:val="clear" w:pos="360"/>
          <w:tab w:val="num" w:pos="720"/>
        </w:tabs>
        <w:ind w:left="720"/>
        <w:jc w:val="both"/>
        <w:rPr>
          <w:sz w:val="22"/>
          <w:szCs w:val="22"/>
          <w:lang w:val="en-GB"/>
        </w:rPr>
      </w:pPr>
      <w:r w:rsidRPr="00CE2F0A">
        <w:rPr>
          <w:sz w:val="22"/>
          <w:szCs w:val="22"/>
          <w:lang w:val="en-GB"/>
        </w:rPr>
        <w:t>has a professional certificate appropriate to this contract, such as;</w:t>
      </w:r>
      <w:r w:rsidRPr="00CE2F0A">
        <w:t xml:space="preserve"> </w:t>
      </w:r>
      <w:r w:rsidRPr="00CE2F0A">
        <w:rPr>
          <w:sz w:val="22"/>
          <w:szCs w:val="22"/>
          <w:lang w:val="en-GB"/>
        </w:rPr>
        <w:t>the sale or distribution or maintenance &amp; servicing, etc., of the goods subject to the offer submitted LOT, and</w:t>
      </w:r>
    </w:p>
    <w:p w14:paraId="642805AB" w14:textId="77777777" w:rsidR="005D351A" w:rsidRPr="00CE2F0A" w:rsidRDefault="005D351A" w:rsidP="005D351A">
      <w:pPr>
        <w:pStyle w:val="Blockquote"/>
        <w:numPr>
          <w:ilvl w:val="0"/>
          <w:numId w:val="12"/>
        </w:numPr>
        <w:tabs>
          <w:tab w:val="clear" w:pos="360"/>
          <w:tab w:val="num" w:pos="720"/>
        </w:tabs>
        <w:ind w:left="720"/>
        <w:jc w:val="both"/>
        <w:rPr>
          <w:sz w:val="22"/>
          <w:szCs w:val="22"/>
          <w:lang w:val="en-GB"/>
        </w:rPr>
      </w:pPr>
      <w:r w:rsidRPr="00CE2F0A">
        <w:rPr>
          <w:sz w:val="22"/>
          <w:szCs w:val="22"/>
          <w:lang w:val="en-GB"/>
        </w:rPr>
        <w:t>at least 1 staff currently work for the tenderer in fields related to this contract</w:t>
      </w:r>
    </w:p>
    <w:p w14:paraId="6E6E4FFA" w14:textId="77777777" w:rsidR="005D351A" w:rsidRDefault="005D351A" w:rsidP="005D351A">
      <w:pPr>
        <w:pStyle w:val="Blockquote"/>
        <w:numPr>
          <w:ilvl w:val="0"/>
          <w:numId w:val="15"/>
        </w:numPr>
        <w:ind w:right="357"/>
        <w:jc w:val="both"/>
        <w:rPr>
          <w:sz w:val="22"/>
          <w:szCs w:val="22"/>
          <w:lang w:val="en-GB"/>
        </w:rPr>
      </w:pPr>
      <w:r w:rsidRPr="00B33EE6">
        <w:rPr>
          <w:b/>
          <w:sz w:val="22"/>
          <w:szCs w:val="22"/>
          <w:u w:val="single"/>
          <w:lang w:val="en-GB"/>
        </w:rPr>
        <w:t xml:space="preserve">Technical capacity of </w:t>
      </w:r>
      <w:r>
        <w:rPr>
          <w:b/>
          <w:sz w:val="22"/>
          <w:szCs w:val="22"/>
          <w:u w:val="single"/>
          <w:lang w:val="en-GB"/>
        </w:rPr>
        <w:t>tenderer</w:t>
      </w:r>
      <w:r w:rsidRPr="00B33EE6">
        <w:rPr>
          <w:b/>
          <w:sz w:val="22"/>
          <w:szCs w:val="22"/>
          <w:u w:val="single"/>
          <w:lang w:val="en-GB"/>
        </w:rPr>
        <w:t xml:space="preserve"> </w:t>
      </w:r>
      <w:r w:rsidRPr="00B33EE6">
        <w:rPr>
          <w:sz w:val="22"/>
          <w:szCs w:val="22"/>
          <w:lang w:val="en-GB"/>
        </w:rPr>
        <w:t xml:space="preserve">(based </w:t>
      </w:r>
      <w:r w:rsidRPr="003A4B2F">
        <w:rPr>
          <w:sz w:val="22"/>
          <w:szCs w:val="22"/>
          <w:lang w:val="en-GB"/>
        </w:rPr>
        <w:t>on items 5 and 6 of the tender form). The reference period which will be taken into account will be the last three years preceding the submission deadline.</w:t>
      </w:r>
    </w:p>
    <w:p w14:paraId="18FF2860" w14:textId="77777777" w:rsidR="005D351A" w:rsidRPr="003A4B2F" w:rsidRDefault="005D351A" w:rsidP="005D351A">
      <w:pPr>
        <w:pStyle w:val="Blockquote"/>
        <w:ind w:left="357" w:right="357"/>
        <w:jc w:val="both"/>
        <w:rPr>
          <w:sz w:val="22"/>
          <w:szCs w:val="22"/>
          <w:lang w:val="en-GB"/>
        </w:rPr>
      </w:pPr>
      <w:r w:rsidRPr="00CE2F0A">
        <w:rPr>
          <w:sz w:val="22"/>
          <w:szCs w:val="22"/>
        </w:rPr>
        <w:t xml:space="preserve">The </w:t>
      </w:r>
      <w:r>
        <w:rPr>
          <w:sz w:val="22"/>
          <w:szCs w:val="22"/>
        </w:rPr>
        <w:t>technical capacity</w:t>
      </w:r>
      <w:r w:rsidRPr="00CE2F0A">
        <w:rPr>
          <w:sz w:val="22"/>
          <w:szCs w:val="22"/>
        </w:rPr>
        <w:t xml:space="preserve"> for tenderers </w:t>
      </w:r>
      <w:r>
        <w:rPr>
          <w:sz w:val="22"/>
          <w:szCs w:val="22"/>
        </w:rPr>
        <w:t>for each lot</w:t>
      </w:r>
      <w:r w:rsidRPr="00CE2F0A">
        <w:rPr>
          <w:sz w:val="22"/>
          <w:szCs w:val="22"/>
        </w:rPr>
        <w:t xml:space="preserve"> </w:t>
      </w:r>
      <w:r w:rsidRPr="00CE2F0A">
        <w:rPr>
          <w:b/>
          <w:bCs/>
          <w:sz w:val="22"/>
          <w:szCs w:val="22"/>
        </w:rPr>
        <w:t>“separately</w:t>
      </w:r>
      <w:r w:rsidRPr="00CE2F0A">
        <w:rPr>
          <w:sz w:val="22"/>
          <w:szCs w:val="22"/>
        </w:rPr>
        <w:t>” is as follows</w:t>
      </w:r>
    </w:p>
    <w:p w14:paraId="0FBCBCC6" w14:textId="77777777" w:rsidR="005D351A" w:rsidRPr="003A4B2F" w:rsidRDefault="005D351A" w:rsidP="005D351A">
      <w:pPr>
        <w:pStyle w:val="Blockquote"/>
        <w:numPr>
          <w:ilvl w:val="0"/>
          <w:numId w:val="12"/>
        </w:numPr>
        <w:tabs>
          <w:tab w:val="clear" w:pos="360"/>
          <w:tab w:val="left" w:pos="709"/>
        </w:tabs>
        <w:ind w:left="709" w:hanging="283"/>
        <w:jc w:val="both"/>
        <w:rPr>
          <w:sz w:val="22"/>
          <w:szCs w:val="22"/>
          <w:lang w:val="en-GB"/>
        </w:rPr>
      </w:pPr>
      <w:r w:rsidRPr="003A4B2F">
        <w:rPr>
          <w:sz w:val="22"/>
          <w:szCs w:val="22"/>
          <w:lang w:val="en-GB"/>
        </w:rPr>
        <w:t>the tenderer has delivered supplies under at least multiple contracts with a budget of at least that of this contract in</w:t>
      </w:r>
      <w:r>
        <w:rPr>
          <w:sz w:val="22"/>
          <w:szCs w:val="22"/>
          <w:lang w:val="en-GB"/>
        </w:rPr>
        <w:t xml:space="preserve"> any lot </w:t>
      </w:r>
      <w:r w:rsidRPr="003A4B2F">
        <w:rPr>
          <w:sz w:val="22"/>
          <w:szCs w:val="22"/>
          <w:lang w:val="en-GB"/>
        </w:rPr>
        <w:t>(the LOT that the tenderer submits offer) which were implemented at any moment during the following period: 20</w:t>
      </w:r>
      <w:r>
        <w:rPr>
          <w:sz w:val="22"/>
          <w:szCs w:val="22"/>
          <w:lang w:val="en-GB"/>
        </w:rPr>
        <w:t>22</w:t>
      </w:r>
      <w:r w:rsidRPr="003A4B2F">
        <w:rPr>
          <w:sz w:val="22"/>
          <w:szCs w:val="22"/>
          <w:lang w:val="en-GB"/>
        </w:rPr>
        <w:t>-202</w:t>
      </w:r>
      <w:r>
        <w:rPr>
          <w:sz w:val="22"/>
          <w:szCs w:val="22"/>
          <w:lang w:val="en-GB"/>
        </w:rPr>
        <w:t>5</w:t>
      </w:r>
      <w:r w:rsidRPr="003A4B2F">
        <w:rPr>
          <w:sz w:val="22"/>
          <w:szCs w:val="22"/>
          <w:lang w:val="en-GB"/>
        </w:rPr>
        <w:t>.</w:t>
      </w:r>
    </w:p>
    <w:p w14:paraId="56A2BFDC" w14:textId="77777777" w:rsidR="005D351A" w:rsidRPr="00951CA8" w:rsidRDefault="005D351A" w:rsidP="005D351A">
      <w:pPr>
        <w:pStyle w:val="Blockquote"/>
        <w:tabs>
          <w:tab w:val="left" w:pos="284"/>
        </w:tabs>
        <w:ind w:left="0"/>
        <w:jc w:val="both"/>
        <w:rPr>
          <w:sz w:val="22"/>
          <w:szCs w:val="22"/>
          <w:lang w:val="en-GB"/>
        </w:rPr>
      </w:pPr>
      <w:r w:rsidRPr="00CB2A5B">
        <w:rPr>
          <w:sz w:val="22"/>
          <w:szCs w:val="22"/>
          <w:lang w:val="en-GB"/>
        </w:rPr>
        <w:t>This means that the contract the tenderer refers to could have been started 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not yet completed. Only the portion satisfactorily completed during the refer</w:t>
      </w:r>
      <w:r w:rsidRPr="003A4B2F">
        <w:rPr>
          <w:sz w:val="22"/>
          <w:szCs w:val="22"/>
          <w:lang w:val="en-GB"/>
        </w:rPr>
        <w:t>ence period will be taken into consideration. This portion will have to be supported by documentary evidence (statement or certificate from the entity which awarded the contract, proof of payment) also detailing its value. If a tenderer has implemented the supply contract in a consortium, the percentage that the tenderer has successfully completed must be clear from the documentary evidence, together with a description of the nature of the supplies provided if the selection criteria relating to the pertinence of the experience have been used.</w:t>
      </w:r>
    </w:p>
    <w:p w14:paraId="3CA74326" w14:textId="77777777" w:rsidR="005D351A" w:rsidRPr="00B33EE6" w:rsidRDefault="005D351A" w:rsidP="005D351A">
      <w:pPr>
        <w:pStyle w:val="Blockquote"/>
        <w:ind w:left="0"/>
        <w:jc w:val="both"/>
        <w:rPr>
          <w:sz w:val="22"/>
          <w:szCs w:val="22"/>
          <w:lang w:val="en-GB"/>
        </w:rPr>
      </w:pPr>
      <w:r w:rsidRPr="00B33EE6">
        <w:rPr>
          <w:sz w:val="22"/>
          <w:szCs w:val="22"/>
          <w:lang w:val="en-GB"/>
        </w:rPr>
        <w:t xml:space="preserve">Previous experience which would have led to breach of contract and termination by a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77C7D5AE" w14:textId="77777777" w:rsidR="005D351A" w:rsidRPr="00B33EE6" w:rsidRDefault="005D351A" w:rsidP="005D351A">
      <w:pPr>
        <w:ind w:left="709" w:hanging="349"/>
        <w:outlineLvl w:val="0"/>
        <w:rPr>
          <w:lang w:val="en-GB"/>
        </w:rPr>
      </w:pPr>
      <w:r w:rsidRPr="00B33EE6">
        <w:rPr>
          <w:rStyle w:val="Gl"/>
          <w:lang w:val="en-GB"/>
        </w:rPr>
        <w:t xml:space="preserve">17. </w:t>
      </w:r>
      <w:r w:rsidRPr="00B33EE6">
        <w:rPr>
          <w:rStyle w:val="Gl"/>
          <w:lang w:val="en-GB"/>
        </w:rPr>
        <w:tab/>
        <w:t>Award criteria</w:t>
      </w:r>
    </w:p>
    <w:p w14:paraId="485D5BFD" w14:textId="77777777" w:rsidR="005D351A" w:rsidRPr="00B33EE6" w:rsidRDefault="005D351A" w:rsidP="005D351A">
      <w:pPr>
        <w:pStyle w:val="Blockquote"/>
        <w:ind w:left="426" w:right="1"/>
        <w:jc w:val="both"/>
        <w:rPr>
          <w:sz w:val="22"/>
          <w:szCs w:val="22"/>
          <w:lang w:val="en-GB"/>
        </w:rPr>
      </w:pPr>
      <w:r>
        <w:rPr>
          <w:sz w:val="22"/>
          <w:szCs w:val="22"/>
          <w:lang w:val="en-GB"/>
        </w:rPr>
        <w:t>T</w:t>
      </w:r>
      <w:r w:rsidRPr="003F1149">
        <w:rPr>
          <w:sz w:val="22"/>
          <w:szCs w:val="22"/>
          <w:lang w:val="en-GB"/>
        </w:rPr>
        <w:t xml:space="preserve">he </w:t>
      </w:r>
      <w:r>
        <w:rPr>
          <w:sz w:val="22"/>
          <w:szCs w:val="22"/>
          <w:lang w:val="en-GB"/>
        </w:rPr>
        <w:t xml:space="preserve">best </w:t>
      </w:r>
      <w:r w:rsidRPr="00B619CC">
        <w:rPr>
          <w:lang w:val="en-GB"/>
        </w:rPr>
        <w:t>price-quality ratio</w:t>
      </w:r>
      <w:r w:rsidRPr="0044555C">
        <w:rPr>
          <w:lang w:val="en-GB"/>
        </w:rPr>
        <w:t xml:space="preserve"> </w:t>
      </w:r>
      <w:r>
        <w:rPr>
          <w:sz w:val="22"/>
          <w:szCs w:val="22"/>
          <w:lang w:val="en-GB"/>
        </w:rPr>
        <w:t>or lowest price.</w:t>
      </w:r>
    </w:p>
    <w:p w14:paraId="409EC26A" w14:textId="77777777" w:rsidR="005D351A" w:rsidRPr="00B33EE6" w:rsidRDefault="005D351A" w:rsidP="005D351A">
      <w:pPr>
        <w:rPr>
          <w:lang w:val="en-GB"/>
        </w:rPr>
      </w:pPr>
      <w:r>
        <w:rPr>
          <w:noProof/>
          <w:lang w:eastAsia="tr-TR"/>
        </w:rPr>
        <mc:AlternateContent>
          <mc:Choice Requires="wps">
            <w:drawing>
              <wp:anchor distT="0" distB="0" distL="114300" distR="114300" simplePos="0" relativeHeight="251663360" behindDoc="0" locked="0" layoutInCell="0" allowOverlap="1" wp14:anchorId="45485B4C" wp14:editId="03E34E40">
                <wp:simplePos x="0" y="0"/>
                <wp:positionH relativeFrom="column">
                  <wp:posOffset>0</wp:posOffset>
                </wp:positionH>
                <wp:positionV relativeFrom="paragraph">
                  <wp:posOffset>152400</wp:posOffset>
                </wp:positionV>
                <wp:extent cx="5943600" cy="635"/>
                <wp:effectExtent l="0" t="0" r="0" b="0"/>
                <wp:wrapNone/>
                <wp:docPr id="87452585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4DBE5C"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" o:allowincell="f" strokecolor="#d4d4d4" strokeweight="1.75pt">
                <v:shadow on="t" offset="0,-1pt"/>
              </v:line>
            </w:pict>
          </mc:Fallback>
        </mc:AlternateContent>
      </w:r>
    </w:p>
    <w:p w14:paraId="25953D9E" w14:textId="77777777" w:rsidR="005D351A" w:rsidRPr="00B33EE6" w:rsidRDefault="005D351A" w:rsidP="005D351A">
      <w:pPr>
        <w:keepNext/>
        <w:jc w:val="center"/>
        <w:rPr>
          <w:sz w:val="28"/>
          <w:szCs w:val="28"/>
          <w:lang w:val="en-GB"/>
        </w:rPr>
      </w:pPr>
      <w:r w:rsidRPr="00B33EE6">
        <w:rPr>
          <w:rStyle w:val="Gl"/>
          <w:sz w:val="28"/>
          <w:szCs w:val="28"/>
          <w:lang w:val="en-GB"/>
        </w:rPr>
        <w:lastRenderedPageBreak/>
        <w:t>TENDERING</w:t>
      </w:r>
    </w:p>
    <w:p w14:paraId="69699975" w14:textId="77777777" w:rsidR="005D351A" w:rsidRPr="00B33EE6" w:rsidRDefault="005D351A" w:rsidP="005D351A">
      <w:pPr>
        <w:keepNext/>
        <w:ind w:left="709" w:hanging="352"/>
        <w:outlineLvl w:val="0"/>
        <w:rPr>
          <w:lang w:val="en-GB"/>
        </w:rPr>
      </w:pPr>
      <w:r w:rsidRPr="00B33EE6">
        <w:rPr>
          <w:rStyle w:val="Gl"/>
          <w:lang w:val="en-GB"/>
        </w:rPr>
        <w:t xml:space="preserve">18. </w:t>
      </w:r>
      <w:r w:rsidRPr="00B33EE6">
        <w:rPr>
          <w:rStyle w:val="Gl"/>
          <w:lang w:val="en-GB"/>
        </w:rPr>
        <w:tab/>
        <w:t xml:space="preserve">Deadline for </w:t>
      </w:r>
      <w:r>
        <w:rPr>
          <w:rStyle w:val="Gl"/>
          <w:lang w:val="en-GB"/>
        </w:rPr>
        <w:t xml:space="preserve">submission </w:t>
      </w:r>
      <w:r w:rsidRPr="00B33EE6">
        <w:rPr>
          <w:rStyle w:val="Gl"/>
          <w:lang w:val="en-GB"/>
        </w:rPr>
        <w:t>of tenders</w:t>
      </w:r>
    </w:p>
    <w:p w14:paraId="13310D26" w14:textId="0563832F" w:rsidR="005D351A" w:rsidRPr="00233FC2" w:rsidRDefault="005D351A" w:rsidP="005D351A">
      <w:pPr>
        <w:pStyle w:val="Blockquote"/>
        <w:jc w:val="both"/>
        <w:rPr>
          <w:i/>
          <w:color w:val="000000" w:themeColor="text1"/>
          <w:sz w:val="22"/>
          <w:szCs w:val="22"/>
          <w:lang w:val="en-GB"/>
        </w:rPr>
      </w:pPr>
      <w:r w:rsidRPr="00B33EE6">
        <w:rPr>
          <w:rStyle w:val="Vurgu"/>
          <w:sz w:val="22"/>
          <w:szCs w:val="22"/>
          <w:lang w:val="en-GB"/>
        </w:rPr>
        <w:t xml:space="preserve">The deadline for </w:t>
      </w:r>
      <w:r>
        <w:rPr>
          <w:rStyle w:val="Vurgu"/>
          <w:sz w:val="22"/>
          <w:szCs w:val="22"/>
          <w:lang w:val="en-GB"/>
        </w:rPr>
        <w:t xml:space="preserve">submission </w:t>
      </w:r>
      <w:r w:rsidRPr="00B33EE6">
        <w:rPr>
          <w:rStyle w:val="Vurgu"/>
          <w:sz w:val="22"/>
          <w:szCs w:val="22"/>
          <w:lang w:val="en-GB"/>
        </w:rPr>
        <w:t xml:space="preserve">of </w:t>
      </w:r>
      <w:r w:rsidRPr="00233FC2">
        <w:rPr>
          <w:rStyle w:val="Vurgu"/>
          <w:color w:val="000000" w:themeColor="text1"/>
          <w:sz w:val="22"/>
          <w:szCs w:val="22"/>
          <w:lang w:val="en-GB"/>
        </w:rPr>
        <w:t xml:space="preserve">tenders is </w:t>
      </w:r>
      <w:r w:rsidR="0027130F">
        <w:rPr>
          <w:rStyle w:val="Vurgu"/>
          <w:color w:val="000000" w:themeColor="text1"/>
          <w:sz w:val="22"/>
          <w:szCs w:val="22"/>
          <w:lang w:val="en-GB"/>
        </w:rPr>
        <w:t>0</w:t>
      </w:r>
      <w:r w:rsidR="00D15E76">
        <w:rPr>
          <w:rStyle w:val="Vurgu"/>
          <w:color w:val="000000" w:themeColor="text1"/>
          <w:sz w:val="22"/>
          <w:szCs w:val="22"/>
          <w:lang w:val="en-GB"/>
        </w:rPr>
        <w:t>3</w:t>
      </w:r>
      <w:bookmarkStart w:id="14" w:name="_GoBack"/>
      <w:bookmarkEnd w:id="14"/>
      <w:r w:rsidR="0027130F">
        <w:rPr>
          <w:rStyle w:val="Vurgu"/>
          <w:color w:val="000000" w:themeColor="text1"/>
          <w:sz w:val="22"/>
          <w:szCs w:val="22"/>
          <w:lang w:val="en-GB"/>
        </w:rPr>
        <w:t>.04.</w:t>
      </w:r>
      <w:r w:rsidRPr="00233FC2">
        <w:rPr>
          <w:rStyle w:val="Vurgu"/>
          <w:color w:val="000000" w:themeColor="text1"/>
          <w:sz w:val="22"/>
          <w:szCs w:val="22"/>
          <w:lang w:val="en-GB"/>
        </w:rPr>
        <w:t>2026 at 17:00.</w:t>
      </w:r>
      <w:r w:rsidRPr="00233FC2" w:rsidDel="00994EA3">
        <w:rPr>
          <w:rStyle w:val="Vurgu"/>
          <w:color w:val="000000" w:themeColor="text1"/>
          <w:sz w:val="22"/>
          <w:szCs w:val="22"/>
          <w:highlight w:val="yellow"/>
          <w:lang w:val="en-GB"/>
        </w:rPr>
        <w:t xml:space="preserve">    </w:t>
      </w:r>
    </w:p>
    <w:p w14:paraId="5BD23701" w14:textId="77777777" w:rsidR="005D351A" w:rsidRPr="00B33EE6" w:rsidRDefault="005D351A" w:rsidP="005D351A">
      <w:pPr>
        <w:ind w:left="709" w:hanging="349"/>
        <w:outlineLvl w:val="0"/>
        <w:rPr>
          <w:lang w:val="en-GB"/>
        </w:rPr>
      </w:pPr>
      <w:r w:rsidRPr="00B33EE6">
        <w:rPr>
          <w:rStyle w:val="Gl"/>
          <w:lang w:val="en-GB"/>
        </w:rPr>
        <w:t xml:space="preserve">19. </w:t>
      </w:r>
      <w:r w:rsidRPr="00B33EE6">
        <w:rPr>
          <w:rStyle w:val="Gl"/>
          <w:lang w:val="en-GB"/>
        </w:rPr>
        <w:tab/>
        <w:t>Tender format and details to be provided</w:t>
      </w:r>
    </w:p>
    <w:p w14:paraId="2A951727" w14:textId="77777777" w:rsidR="005D351A" w:rsidRPr="00B33EE6" w:rsidRDefault="005D351A" w:rsidP="005D351A">
      <w:pPr>
        <w:pStyle w:val="Blockquote"/>
        <w:jc w:val="both"/>
        <w:rPr>
          <w:sz w:val="22"/>
          <w:szCs w:val="22"/>
          <w:lang w:val="en-GB"/>
        </w:rPr>
      </w:pPr>
      <w:r w:rsidRPr="00B33EE6">
        <w:rPr>
          <w:rStyle w:val="Gl"/>
          <w:sz w:val="22"/>
          <w:szCs w:val="22"/>
          <w:lang w:val="en-GB"/>
        </w:rPr>
        <w:t>Tenders must be submitted using the standard tender form</w:t>
      </w:r>
      <w:r>
        <w:rPr>
          <w:rStyle w:val="Gl"/>
          <w:sz w:val="22"/>
          <w:szCs w:val="22"/>
          <w:lang w:val="en-GB"/>
        </w:rPr>
        <w:t>.</w:t>
      </w:r>
      <w:r w:rsidRPr="00B33EE6">
        <w:rPr>
          <w:sz w:val="22"/>
          <w:szCs w:val="22"/>
          <w:lang w:val="en-GB"/>
        </w:rPr>
        <w:t xml:space="preserve"> </w:t>
      </w:r>
    </w:p>
    <w:p w14:paraId="34A5FB53" w14:textId="77777777" w:rsidR="005D351A" w:rsidRDefault="005D351A" w:rsidP="005D351A">
      <w:pPr>
        <w:pStyle w:val="Blockquote"/>
        <w:jc w:val="both"/>
        <w:rPr>
          <w:sz w:val="22"/>
          <w:szCs w:val="22"/>
          <w:lang w:val="en-GB"/>
        </w:rPr>
      </w:pPr>
      <w:r w:rsidRPr="00B33EE6">
        <w:rPr>
          <w:sz w:val="22"/>
          <w:szCs w:val="22"/>
          <w:lang w:val="en-GB"/>
        </w:rPr>
        <w:t>The tender must be accompanied by a declaration o</w:t>
      </w:r>
      <w:r>
        <w:rPr>
          <w:sz w:val="22"/>
          <w:szCs w:val="22"/>
          <w:lang w:val="en-GB"/>
        </w:rPr>
        <w:t>n</w:t>
      </w:r>
      <w:r w:rsidRPr="00B33EE6">
        <w:rPr>
          <w:sz w:val="22"/>
          <w:szCs w:val="22"/>
          <w:lang w:val="en-GB"/>
        </w:rPr>
        <w:t xml:space="preserve"> honour on exclusion and selection criteria </w:t>
      </w:r>
      <w:r>
        <w:rPr>
          <w:sz w:val="22"/>
          <w:szCs w:val="22"/>
          <w:lang w:val="en-GB"/>
        </w:rPr>
        <w:t>(form G3)</w:t>
      </w:r>
    </w:p>
    <w:p w14:paraId="5EA775EB" w14:textId="77777777" w:rsidR="005D351A" w:rsidRPr="00B33EE6" w:rsidRDefault="005D351A" w:rsidP="005D351A">
      <w:pPr>
        <w:pStyle w:val="Blockquote"/>
        <w:jc w:val="both"/>
        <w:rPr>
          <w:sz w:val="22"/>
          <w:szCs w:val="22"/>
          <w:lang w:val="en-GB"/>
        </w:rPr>
      </w:pPr>
      <w:r>
        <w:rPr>
          <w:sz w:val="22"/>
          <w:szCs w:val="22"/>
          <w:lang w:val="en-GB"/>
        </w:rPr>
        <w:t xml:space="preserve"> </w:t>
      </w:r>
      <w:r w:rsidRPr="00B33EE6">
        <w:rPr>
          <w:sz w:val="22"/>
          <w:szCs w:val="22"/>
          <w:lang w:val="en-GB"/>
        </w:rPr>
        <w:t>Any additional documentation (brochure, letter, etc.) sent with a tender will not be taken into consideration.</w:t>
      </w:r>
    </w:p>
    <w:p w14:paraId="59639F3F" w14:textId="77777777" w:rsidR="005D351A" w:rsidRPr="00B33EE6" w:rsidRDefault="005D351A" w:rsidP="005D351A">
      <w:pPr>
        <w:ind w:left="709" w:hanging="349"/>
        <w:outlineLvl w:val="0"/>
        <w:rPr>
          <w:lang w:val="en-GB"/>
        </w:rPr>
      </w:pPr>
      <w:r w:rsidRPr="00B33EE6">
        <w:rPr>
          <w:rStyle w:val="Gl"/>
          <w:lang w:val="en-GB"/>
        </w:rPr>
        <w:t xml:space="preserve">20. </w:t>
      </w:r>
      <w:r w:rsidRPr="00B33EE6">
        <w:rPr>
          <w:rStyle w:val="Gl"/>
          <w:lang w:val="en-GB"/>
        </w:rPr>
        <w:tab/>
        <w:t>How tenders may be submitted</w:t>
      </w:r>
    </w:p>
    <w:p w14:paraId="5DE11CC9" w14:textId="77777777" w:rsidR="005D351A" w:rsidRPr="00B33EE6" w:rsidRDefault="005D351A" w:rsidP="005D351A">
      <w:pPr>
        <w:pStyle w:val="Blockquote"/>
        <w:jc w:val="both"/>
        <w:rPr>
          <w:sz w:val="22"/>
          <w:szCs w:val="22"/>
          <w:lang w:val="en-GB"/>
        </w:rPr>
      </w:pPr>
      <w:r w:rsidRPr="00B33EE6">
        <w:rPr>
          <w:sz w:val="22"/>
          <w:szCs w:val="22"/>
          <w:lang w:val="en-GB"/>
        </w:rPr>
        <w:t xml:space="preserve">Tenders must be submitted in </w:t>
      </w:r>
      <w:r>
        <w:rPr>
          <w:sz w:val="22"/>
          <w:szCs w:val="22"/>
          <w:lang w:val="en-GB"/>
        </w:rPr>
        <w:t>English</w:t>
      </w:r>
      <w:r w:rsidRPr="00B33EE6">
        <w:rPr>
          <w:sz w:val="22"/>
          <w:szCs w:val="22"/>
          <w:lang w:val="en-GB"/>
        </w:rPr>
        <w:t xml:space="preserve"> exclusively to the </w:t>
      </w:r>
      <w:r>
        <w:rPr>
          <w:sz w:val="22"/>
          <w:szCs w:val="22"/>
          <w:lang w:val="en-GB"/>
        </w:rPr>
        <w:t>c</w:t>
      </w:r>
      <w:r w:rsidRPr="00B33EE6">
        <w:rPr>
          <w:sz w:val="22"/>
          <w:szCs w:val="22"/>
          <w:lang w:val="en-GB"/>
        </w:rPr>
        <w:t xml:space="preserve">ontracting </w:t>
      </w:r>
      <w:r>
        <w:rPr>
          <w:sz w:val="22"/>
          <w:szCs w:val="22"/>
          <w:lang w:val="en-GB"/>
        </w:rPr>
        <w:t>a</w:t>
      </w:r>
      <w:r w:rsidRPr="00B33EE6">
        <w:rPr>
          <w:sz w:val="22"/>
          <w:szCs w:val="22"/>
          <w:lang w:val="en-GB"/>
        </w:rPr>
        <w:t xml:space="preserve">uthority, using the means specified in point </w:t>
      </w:r>
      <w:r>
        <w:rPr>
          <w:sz w:val="22"/>
          <w:szCs w:val="22"/>
          <w:lang w:val="en-GB"/>
        </w:rPr>
        <w:t>9</w:t>
      </w:r>
      <w:r w:rsidRPr="00B33EE6">
        <w:rPr>
          <w:sz w:val="22"/>
          <w:szCs w:val="22"/>
          <w:lang w:val="en-GB"/>
        </w:rPr>
        <w:t xml:space="preserve">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w:t>
      </w:r>
    </w:p>
    <w:p w14:paraId="201A3040" w14:textId="77777777" w:rsidR="005D351A" w:rsidRPr="00B33EE6" w:rsidRDefault="005D351A" w:rsidP="005D351A">
      <w:pPr>
        <w:pStyle w:val="Blockquote"/>
        <w:jc w:val="both"/>
        <w:rPr>
          <w:rStyle w:val="Gl"/>
          <w:b w:val="0"/>
          <w:sz w:val="22"/>
          <w:szCs w:val="22"/>
          <w:lang w:val="en-GB"/>
        </w:rPr>
      </w:pPr>
      <w:r w:rsidRPr="00B33EE6">
        <w:rPr>
          <w:rStyle w:val="Gl"/>
          <w:sz w:val="22"/>
          <w:szCs w:val="22"/>
          <w:lang w:val="en-GB"/>
        </w:rPr>
        <w:t>Tenders submitted by any other means will not be considered.</w:t>
      </w:r>
    </w:p>
    <w:p w14:paraId="27B9C9F0" w14:textId="77777777" w:rsidR="005D351A" w:rsidRPr="00B33EE6" w:rsidRDefault="005D351A" w:rsidP="005D351A">
      <w:pPr>
        <w:pStyle w:val="Blockquote"/>
        <w:jc w:val="both"/>
        <w:rPr>
          <w:rStyle w:val="Gl"/>
          <w:b w:val="0"/>
          <w:sz w:val="22"/>
          <w:szCs w:val="22"/>
          <w:lang w:val="en-GB"/>
        </w:rPr>
      </w:pPr>
      <w:r w:rsidRPr="00B33EE6">
        <w:rPr>
          <w:sz w:val="22"/>
          <w:szCs w:val="22"/>
          <w:lang w:val="en-GB"/>
        </w:rPr>
        <w:t>By submitting a tender</w:t>
      </w:r>
      <w:r>
        <w:rPr>
          <w:sz w:val="22"/>
          <w:szCs w:val="22"/>
          <w:lang w:val="en-GB"/>
        </w:rPr>
        <w:t>,</w:t>
      </w:r>
      <w:r w:rsidRPr="00B33EE6">
        <w:rPr>
          <w:sz w:val="22"/>
          <w:szCs w:val="22"/>
          <w:lang w:val="en-GB"/>
        </w:rPr>
        <w:t xml:space="preserve"> tenderer accept to receive notification of the outcome of the procedure by electronic means.</w:t>
      </w:r>
    </w:p>
    <w:p w14:paraId="1D84C8FE" w14:textId="77777777" w:rsidR="005D351A" w:rsidRPr="00B33EE6" w:rsidRDefault="005D351A" w:rsidP="005D351A">
      <w:pPr>
        <w:ind w:left="709" w:hanging="349"/>
        <w:outlineLvl w:val="0"/>
        <w:rPr>
          <w:b/>
          <w:lang w:val="en-GB"/>
        </w:rPr>
      </w:pPr>
      <w:r w:rsidRPr="00B33EE6">
        <w:rPr>
          <w:rStyle w:val="Gl"/>
          <w:lang w:val="en-GB"/>
        </w:rPr>
        <w:t>21.</w:t>
      </w:r>
      <w:r w:rsidRPr="00B33EE6">
        <w:rPr>
          <w:rStyle w:val="Gl"/>
          <w:lang w:val="en-GB"/>
        </w:rPr>
        <w:tab/>
        <w:t>Alteration or withdrawal of tenders</w:t>
      </w:r>
    </w:p>
    <w:p w14:paraId="0A1F72B9" w14:textId="77777777" w:rsidR="005D351A" w:rsidRPr="00B33EE6" w:rsidRDefault="005D351A" w:rsidP="005D351A">
      <w:pPr>
        <w:pStyle w:val="Blockquote"/>
        <w:jc w:val="both"/>
        <w:rPr>
          <w:sz w:val="22"/>
          <w:szCs w:val="22"/>
          <w:lang w:val="en-GB"/>
        </w:rPr>
      </w:pPr>
      <w:r w:rsidRPr="00B33EE6">
        <w:rPr>
          <w:sz w:val="22"/>
          <w:szCs w:val="22"/>
          <w:lang w:val="en-GB"/>
        </w:rPr>
        <w:t>Tenderers may alter or withdraw their tenders by written notification prior to the deadline for submission of tenders. No tender may be altered after this deadline.</w:t>
      </w:r>
    </w:p>
    <w:p w14:paraId="7380CA64" w14:textId="77777777" w:rsidR="005D351A" w:rsidRPr="00B33EE6" w:rsidRDefault="005D351A" w:rsidP="005D351A">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point </w:t>
      </w:r>
      <w:r>
        <w:rPr>
          <w:sz w:val="22"/>
          <w:szCs w:val="22"/>
          <w:lang w:val="en-GB"/>
        </w:rPr>
        <w:t>13</w:t>
      </w:r>
      <w:r w:rsidRPr="00B33EE6">
        <w:rPr>
          <w:sz w:val="22"/>
          <w:szCs w:val="22"/>
          <w:lang w:val="en-GB"/>
        </w:rPr>
        <w:t xml:space="preserve"> of the </w:t>
      </w:r>
      <w:r>
        <w:rPr>
          <w:sz w:val="22"/>
          <w:szCs w:val="22"/>
          <w:lang w:val="en-GB"/>
        </w:rPr>
        <w:t>i</w:t>
      </w:r>
      <w:r w:rsidRPr="00B33EE6">
        <w:rPr>
          <w:sz w:val="22"/>
          <w:szCs w:val="22"/>
          <w:lang w:val="en-GB"/>
        </w:rPr>
        <w:t xml:space="preserve">nstructions to </w:t>
      </w:r>
      <w:r>
        <w:rPr>
          <w:sz w:val="22"/>
          <w:szCs w:val="22"/>
          <w:lang w:val="en-GB"/>
        </w:rPr>
        <w:t>t</w:t>
      </w:r>
      <w:r w:rsidRPr="00B33EE6">
        <w:rPr>
          <w:sz w:val="22"/>
          <w:szCs w:val="22"/>
          <w:lang w:val="en-GB"/>
        </w:rPr>
        <w:t xml:space="preserve">enderers. </w:t>
      </w:r>
    </w:p>
    <w:p w14:paraId="2EE15E75" w14:textId="77777777" w:rsidR="005D351A" w:rsidRPr="00B33EE6" w:rsidRDefault="005D351A" w:rsidP="005D351A">
      <w:pPr>
        <w:keepNext/>
        <w:ind w:left="709" w:hanging="352"/>
        <w:outlineLvl w:val="0"/>
        <w:rPr>
          <w:lang w:val="en-GB"/>
        </w:rPr>
      </w:pPr>
      <w:r w:rsidRPr="00B33EE6">
        <w:rPr>
          <w:rStyle w:val="Gl"/>
          <w:lang w:val="en-GB"/>
        </w:rPr>
        <w:t xml:space="preserve">22. </w:t>
      </w:r>
      <w:r w:rsidRPr="00B33EE6">
        <w:rPr>
          <w:rStyle w:val="Gl"/>
          <w:lang w:val="en-GB"/>
        </w:rPr>
        <w:tab/>
        <w:t>Operational language</w:t>
      </w:r>
    </w:p>
    <w:p w14:paraId="16F1795C" w14:textId="77777777" w:rsidR="005D351A" w:rsidRPr="00B33EE6" w:rsidRDefault="005D351A" w:rsidP="005D351A">
      <w:pPr>
        <w:pStyle w:val="Blockquote"/>
        <w:jc w:val="both"/>
        <w:rPr>
          <w:i/>
          <w:sz w:val="22"/>
          <w:szCs w:val="22"/>
          <w:lang w:val="en-GB"/>
        </w:rPr>
      </w:pPr>
      <w:r w:rsidRPr="00B33EE6">
        <w:rPr>
          <w:rStyle w:val="Vurgu"/>
          <w:sz w:val="22"/>
          <w:szCs w:val="22"/>
          <w:lang w:val="en-GB"/>
        </w:rPr>
        <w:t>All written communications for this tender procedure and contract must be in</w:t>
      </w:r>
      <w:r>
        <w:rPr>
          <w:rStyle w:val="Vurgu"/>
          <w:sz w:val="22"/>
          <w:szCs w:val="22"/>
          <w:lang w:val="en-GB"/>
        </w:rPr>
        <w:t xml:space="preserve"> English</w:t>
      </w:r>
      <w:r w:rsidRPr="00B33EE6">
        <w:rPr>
          <w:rStyle w:val="Vurgu"/>
          <w:sz w:val="22"/>
          <w:szCs w:val="22"/>
          <w:lang w:val="en-GB"/>
        </w:rPr>
        <w:t xml:space="preserve">.  </w:t>
      </w:r>
    </w:p>
    <w:p w14:paraId="48C98381" w14:textId="77777777" w:rsidR="005D351A" w:rsidRPr="00F9055E" w:rsidRDefault="005D351A" w:rsidP="005D351A">
      <w:pPr>
        <w:pStyle w:val="Blockquote"/>
        <w:jc w:val="both"/>
        <w:rPr>
          <w:b/>
          <w:sz w:val="22"/>
          <w:szCs w:val="22"/>
          <w:lang w:val="en-GB"/>
        </w:rPr>
      </w:pPr>
      <w:r>
        <w:rPr>
          <w:b/>
          <w:sz w:val="22"/>
          <w:szCs w:val="22"/>
          <w:lang w:val="en-GB"/>
        </w:rPr>
        <w:t>23</w:t>
      </w:r>
      <w:r w:rsidRPr="00F9055E">
        <w:rPr>
          <w:b/>
          <w:sz w:val="22"/>
          <w:szCs w:val="22"/>
          <w:lang w:val="en-GB"/>
        </w:rPr>
        <w:t>. Additional information</w:t>
      </w:r>
    </w:p>
    <w:p w14:paraId="75C6D7D5" w14:textId="77777777" w:rsidR="005D351A" w:rsidRPr="008660AD" w:rsidRDefault="005D351A" w:rsidP="005D351A">
      <w:pPr>
        <w:snapToGrid w:val="0"/>
        <w:spacing w:after="0"/>
        <w:ind w:left="284" w:right="360"/>
        <w:jc w:val="both"/>
        <w:rPr>
          <w:lang w:val="en-GB"/>
        </w:rPr>
      </w:pPr>
      <w:r w:rsidRPr="008660AD">
        <w:rPr>
          <w:lang w:val="en-GB"/>
        </w:rPr>
        <w:t xml:space="preserve">Financial data to be provided by the candidate in the standard application form must be expressed in </w:t>
      </w:r>
      <w:r>
        <w:rPr>
          <w:lang w:val="en-GB"/>
        </w:rPr>
        <w:t>EUR</w:t>
      </w:r>
      <w:r w:rsidRPr="008660AD">
        <w:rPr>
          <w:lang w:val="en-GB"/>
        </w:rPr>
        <w:t>. If applicable, where a candidate refers to amounts originally expressed in a different currency, the conversion to</w:t>
      </w:r>
      <w:r>
        <w:rPr>
          <w:lang w:val="en-GB"/>
        </w:rPr>
        <w:t xml:space="preserve"> EUR </w:t>
      </w:r>
      <w:r w:rsidRPr="008660AD">
        <w:rPr>
          <w:lang w:val="en-GB"/>
        </w:rPr>
        <w:t xml:space="preserve">shall be made in accordance with the </w:t>
      </w:r>
      <w:proofErr w:type="spellStart"/>
      <w:r w:rsidRPr="008660AD">
        <w:rPr>
          <w:lang w:val="en-GB"/>
        </w:rPr>
        <w:t>InforEuro</w:t>
      </w:r>
      <w:proofErr w:type="spellEnd"/>
      <w:r w:rsidRPr="008660AD">
        <w:rPr>
          <w:lang w:val="en-GB"/>
        </w:rPr>
        <w:t xml:space="preserve"> exchange rate of </w:t>
      </w:r>
      <w:r>
        <w:rPr>
          <w:lang w:val="en-GB"/>
        </w:rPr>
        <w:t>March 2026</w:t>
      </w:r>
      <w:r w:rsidRPr="008660AD">
        <w:rPr>
          <w:lang w:val="en-GB"/>
        </w:rPr>
        <w:t xml:space="preserve">, which can be found at the following address: </w:t>
      </w:r>
      <w:hyperlink r:id="rId9" w:history="1">
        <w:r w:rsidRPr="008660AD">
          <w:rPr>
            <w:rStyle w:val="Kpr"/>
            <w:lang w:val="en-GB"/>
          </w:rPr>
          <w:t>http://ec.europa.eu/budget/graphs/inforeuro.html</w:t>
        </w:r>
      </w:hyperlink>
      <w:r w:rsidRPr="008660AD">
        <w:rPr>
          <w:lang w:val="en-GB"/>
        </w:rPr>
        <w:t>.</w:t>
      </w:r>
    </w:p>
    <w:p w14:paraId="6852FCC3" w14:textId="77777777" w:rsidR="005D351A" w:rsidRPr="00F9055E" w:rsidRDefault="005D351A" w:rsidP="005D351A">
      <w:pPr>
        <w:pStyle w:val="Blockquote"/>
        <w:jc w:val="both"/>
        <w:rPr>
          <w:sz w:val="22"/>
          <w:szCs w:val="22"/>
          <w:lang w:val="en-GB"/>
        </w:rPr>
      </w:pPr>
    </w:p>
    <w:p w14:paraId="567D9F05" w14:textId="77777777" w:rsidR="00C765D7" w:rsidRPr="005D351A" w:rsidRDefault="00C765D7" w:rsidP="005D351A"/>
    <w:sectPr w:rsidR="00C765D7" w:rsidRPr="005D351A" w:rsidSect="00473343">
      <w:headerReference w:type="default" r:id="rId10"/>
      <w:pgSz w:w="11906" w:h="16838"/>
      <w:pgMar w:top="25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BBDD6" w14:textId="77777777" w:rsidR="007947A9" w:rsidRDefault="007947A9" w:rsidP="00DB22B4">
      <w:pPr>
        <w:spacing w:after="0" w:line="240" w:lineRule="auto"/>
      </w:pPr>
      <w:r>
        <w:separator/>
      </w:r>
    </w:p>
  </w:endnote>
  <w:endnote w:type="continuationSeparator" w:id="0">
    <w:p w14:paraId="1BF9DEA1" w14:textId="77777777" w:rsidR="007947A9" w:rsidRDefault="007947A9" w:rsidP="00DB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6B728" w14:textId="77777777" w:rsidR="007947A9" w:rsidRDefault="007947A9" w:rsidP="00DB22B4">
      <w:pPr>
        <w:spacing w:after="0" w:line="240" w:lineRule="auto"/>
      </w:pPr>
      <w:r>
        <w:separator/>
      </w:r>
    </w:p>
  </w:footnote>
  <w:footnote w:type="continuationSeparator" w:id="0">
    <w:p w14:paraId="58E1B095" w14:textId="77777777" w:rsidR="007947A9" w:rsidRDefault="007947A9" w:rsidP="00DB22B4">
      <w:pPr>
        <w:spacing w:after="0" w:line="240" w:lineRule="auto"/>
      </w:pPr>
      <w:r>
        <w:continuationSeparator/>
      </w:r>
    </w:p>
  </w:footnote>
  <w:footnote w:id="1">
    <w:p w14:paraId="423DA658" w14:textId="77777777" w:rsidR="005D351A" w:rsidRPr="004E0EED" w:rsidRDefault="005D351A" w:rsidP="005D351A">
      <w:pPr>
        <w:pStyle w:val="DipnotMetni"/>
        <w:spacing w:before="0" w:after="0"/>
        <w:ind w:left="142" w:hanging="142"/>
      </w:pPr>
      <w:r>
        <w:rPr>
          <w:rStyle w:val="DipnotBavurusu"/>
        </w:rPr>
        <w:footnoteRef/>
      </w:r>
      <w:r>
        <w:t xml:space="preserve"> </w:t>
      </w:r>
      <w:r w:rsidRPr="008E3A7B">
        <w:t xml:space="preserve">For </w:t>
      </w:r>
      <w:proofErr w:type="spellStart"/>
      <w:r>
        <w:t>partners</w:t>
      </w:r>
      <w:proofErr w:type="spellEnd"/>
      <w:r w:rsidRPr="008E3A7B">
        <w:t xml:space="preserve"> </w:t>
      </w:r>
      <w:proofErr w:type="spellStart"/>
      <w:r w:rsidRPr="008E3A7B">
        <w:t>located</w:t>
      </w:r>
      <w:proofErr w:type="spellEnd"/>
      <w:r w:rsidRPr="008E3A7B">
        <w:t xml:space="preserve"> in Partner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7DA1" w14:textId="77777777" w:rsidR="0068738A" w:rsidRDefault="00FB33A6">
    <w:pPr>
      <w:pStyle w:val="stBilgi"/>
    </w:pPr>
    <w:r>
      <w:rPr>
        <w:noProof/>
        <w:lang w:eastAsia="tr-TR"/>
      </w:rPr>
      <w:drawing>
        <wp:anchor distT="0" distB="0" distL="114300" distR="114300" simplePos="0" relativeHeight="251658240" behindDoc="1" locked="0" layoutInCell="1" allowOverlap="1" wp14:anchorId="09E74AB0" wp14:editId="0928ED53">
          <wp:simplePos x="0" y="0"/>
          <wp:positionH relativeFrom="column">
            <wp:posOffset>-912495</wp:posOffset>
          </wp:positionH>
          <wp:positionV relativeFrom="paragraph">
            <wp:posOffset>-474886</wp:posOffset>
          </wp:positionV>
          <wp:extent cx="7623336" cy="10775169"/>
          <wp:effectExtent l="0" t="0" r="0" b="0"/>
          <wp:wrapNone/>
          <wp:docPr id="2083921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218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23336" cy="107751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E72"/>
    <w:multiLevelType w:val="hybridMultilevel"/>
    <w:tmpl w:val="20CED0C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BB0611"/>
    <w:multiLevelType w:val="multilevel"/>
    <w:tmpl w:val="C09801E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5260532"/>
    <w:multiLevelType w:val="hybridMultilevel"/>
    <w:tmpl w:val="0E6A4F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2BF20F2"/>
    <w:multiLevelType w:val="hybridMultilevel"/>
    <w:tmpl w:val="12C69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69A1049"/>
    <w:multiLevelType w:val="hybridMultilevel"/>
    <w:tmpl w:val="CC567C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070CF9"/>
    <w:multiLevelType w:val="hybridMultilevel"/>
    <w:tmpl w:val="D8966BC6"/>
    <w:lvl w:ilvl="0" w:tplc="B6D21E04">
      <w:start w:val="18"/>
      <w:numFmt w:val="bullet"/>
      <w:lvlText w:val="-"/>
      <w:lvlJc w:val="left"/>
      <w:pPr>
        <w:ind w:left="720" w:hanging="360"/>
      </w:pPr>
      <w:rPr>
        <w:rFonts w:ascii="Trebuchet MS" w:eastAsiaTheme="minorEastAsia" w:hAnsi="Trebuchet MS" w:cstheme="minorHAns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B33D08"/>
    <w:multiLevelType w:val="hybridMultilevel"/>
    <w:tmpl w:val="EFDC57F2"/>
    <w:lvl w:ilvl="0" w:tplc="D2AEFA7C">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8B5508"/>
    <w:multiLevelType w:val="hybridMultilevel"/>
    <w:tmpl w:val="B628B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8F27FF"/>
    <w:multiLevelType w:val="hybridMultilevel"/>
    <w:tmpl w:val="3C001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15" w15:restartNumberingAfterBreak="0">
    <w:nsid w:val="7E84592C"/>
    <w:multiLevelType w:val="hybridMultilevel"/>
    <w:tmpl w:val="4006A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12"/>
  </w:num>
  <w:num w:numId="5">
    <w:abstractNumId w:val="0"/>
  </w:num>
  <w:num w:numId="6">
    <w:abstractNumId w:val="15"/>
  </w:num>
  <w:num w:numId="7">
    <w:abstractNumId w:val="3"/>
  </w:num>
  <w:num w:numId="8">
    <w:abstractNumId w:val="2"/>
  </w:num>
  <w:num w:numId="9">
    <w:abstractNumId w:val="9"/>
  </w:num>
  <w:num w:numId="10">
    <w:abstractNumId w:val="10"/>
  </w:num>
  <w:num w:numId="11">
    <w:abstractNumId w:val="4"/>
  </w:num>
  <w:num w:numId="12">
    <w:abstractNumId w:val="11"/>
  </w:num>
  <w:num w:numId="13">
    <w:abstractNumId w:val="1"/>
  </w:num>
  <w:num w:numId="14">
    <w:abstractNumId w:val="6"/>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9C"/>
    <w:rsid w:val="0002768E"/>
    <w:rsid w:val="00030CE9"/>
    <w:rsid w:val="00046F66"/>
    <w:rsid w:val="00174324"/>
    <w:rsid w:val="001F5EB7"/>
    <w:rsid w:val="00201493"/>
    <w:rsid w:val="0027130F"/>
    <w:rsid w:val="002A748D"/>
    <w:rsid w:val="00307E23"/>
    <w:rsid w:val="003108F3"/>
    <w:rsid w:val="00326029"/>
    <w:rsid w:val="00364E38"/>
    <w:rsid w:val="003836DE"/>
    <w:rsid w:val="00402A86"/>
    <w:rsid w:val="00417752"/>
    <w:rsid w:val="00470756"/>
    <w:rsid w:val="00473343"/>
    <w:rsid w:val="00494FE8"/>
    <w:rsid w:val="004D5337"/>
    <w:rsid w:val="004F1204"/>
    <w:rsid w:val="004F3632"/>
    <w:rsid w:val="005010FE"/>
    <w:rsid w:val="0051329B"/>
    <w:rsid w:val="005D351A"/>
    <w:rsid w:val="00676B50"/>
    <w:rsid w:val="0068738A"/>
    <w:rsid w:val="00742760"/>
    <w:rsid w:val="0075799C"/>
    <w:rsid w:val="007947A9"/>
    <w:rsid w:val="008265E7"/>
    <w:rsid w:val="00863006"/>
    <w:rsid w:val="008814DD"/>
    <w:rsid w:val="009C1322"/>
    <w:rsid w:val="00A8329B"/>
    <w:rsid w:val="00AE1152"/>
    <w:rsid w:val="00AF255B"/>
    <w:rsid w:val="00AF47F3"/>
    <w:rsid w:val="00B41ECE"/>
    <w:rsid w:val="00BC402B"/>
    <w:rsid w:val="00BD2FE6"/>
    <w:rsid w:val="00C765D7"/>
    <w:rsid w:val="00CB09B4"/>
    <w:rsid w:val="00CE4C5D"/>
    <w:rsid w:val="00D15E76"/>
    <w:rsid w:val="00D37DA8"/>
    <w:rsid w:val="00D81322"/>
    <w:rsid w:val="00DB22B4"/>
    <w:rsid w:val="00DC308F"/>
    <w:rsid w:val="00DC3D14"/>
    <w:rsid w:val="00DE50B0"/>
    <w:rsid w:val="00E01BE7"/>
    <w:rsid w:val="00E15D1E"/>
    <w:rsid w:val="00E171F6"/>
    <w:rsid w:val="00EA07EF"/>
    <w:rsid w:val="00EA67C3"/>
    <w:rsid w:val="00F1676A"/>
    <w:rsid w:val="00F62E41"/>
    <w:rsid w:val="00F66DFC"/>
    <w:rsid w:val="00F71751"/>
    <w:rsid w:val="00FB33A6"/>
    <w:rsid w:val="00FC34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DD2E8"/>
  <w15:chartTrackingRefBased/>
  <w15:docId w15:val="{DC127596-E06D-4BC6-98E2-E71F9C21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CE"/>
    <w:pPr>
      <w:spacing w:line="254" w:lineRule="auto"/>
    </w:pPr>
  </w:style>
  <w:style w:type="paragraph" w:styleId="Balk4">
    <w:name w:val="heading 4"/>
    <w:basedOn w:val="Normal"/>
    <w:next w:val="Normal"/>
    <w:link w:val="Balk4Char"/>
    <w:uiPriority w:val="9"/>
    <w:unhideWhenUsed/>
    <w:qFormat/>
    <w:rsid w:val="008265E7"/>
    <w:pPr>
      <w:keepNext/>
      <w:keepLines/>
      <w:spacing w:before="280" w:after="80" w:line="276" w:lineRule="auto"/>
      <w:outlineLvl w:val="3"/>
    </w:pPr>
    <w:rPr>
      <w:rFonts w:ascii="Arial" w:eastAsia="Arial" w:hAnsi="Arial" w:cs="Arial"/>
      <w:color w:val="666666"/>
      <w:sz w:val="24"/>
      <w:szCs w:val="24"/>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22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22B4"/>
  </w:style>
  <w:style w:type="paragraph" w:styleId="AltBilgi">
    <w:name w:val="footer"/>
    <w:basedOn w:val="Normal"/>
    <w:link w:val="AltBilgiChar"/>
    <w:uiPriority w:val="99"/>
    <w:unhideWhenUsed/>
    <w:rsid w:val="00DB22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22B4"/>
  </w:style>
  <w:style w:type="character" w:styleId="Kpr">
    <w:name w:val="Hyperlink"/>
    <w:basedOn w:val="VarsaylanParagrafYazTipi"/>
    <w:uiPriority w:val="99"/>
    <w:unhideWhenUsed/>
    <w:rsid w:val="00DB22B4"/>
    <w:rPr>
      <w:color w:val="0563C1" w:themeColor="hyperlink"/>
      <w:u w:val="single"/>
    </w:rPr>
  </w:style>
  <w:style w:type="paragraph" w:styleId="NormalWeb">
    <w:name w:val="Normal (Web)"/>
    <w:basedOn w:val="Normal"/>
    <w:uiPriority w:val="99"/>
    <w:unhideWhenUsed/>
    <w:rsid w:val="00C765D7"/>
    <w:pPr>
      <w:spacing w:before="100" w:beforeAutospacing="1" w:after="100" w:afterAutospacing="1" w:line="240" w:lineRule="auto"/>
    </w:pPr>
    <w:rPr>
      <w:rFonts w:ascii="Times New Roman" w:hAnsi="Times New Roman" w:cs="Times New Roman"/>
      <w:sz w:val="24"/>
      <w:szCs w:val="24"/>
      <w:lang w:eastAsia="tr-TR"/>
    </w:rPr>
  </w:style>
  <w:style w:type="paragraph" w:styleId="ListeParagraf">
    <w:name w:val="List Paragraph"/>
    <w:basedOn w:val="Normal"/>
    <w:uiPriority w:val="34"/>
    <w:qFormat/>
    <w:rsid w:val="00C765D7"/>
    <w:pPr>
      <w:ind w:left="720"/>
      <w:contextualSpacing/>
    </w:pPr>
  </w:style>
  <w:style w:type="character" w:customStyle="1" w:styleId="Balk4Char">
    <w:name w:val="Başlık 4 Char"/>
    <w:basedOn w:val="VarsaylanParagrafYazTipi"/>
    <w:link w:val="Balk4"/>
    <w:uiPriority w:val="9"/>
    <w:rsid w:val="008265E7"/>
    <w:rPr>
      <w:rFonts w:ascii="Arial" w:eastAsia="Arial" w:hAnsi="Arial" w:cs="Arial"/>
      <w:color w:val="666666"/>
      <w:sz w:val="24"/>
      <w:szCs w:val="24"/>
      <w:lang w:val="en-GB" w:eastAsia="tr-TR"/>
    </w:rPr>
  </w:style>
  <w:style w:type="character" w:customStyle="1" w:styleId="apple-converted-space">
    <w:name w:val="apple-converted-space"/>
    <w:basedOn w:val="VarsaylanParagrafYazTipi"/>
    <w:rsid w:val="008265E7"/>
  </w:style>
  <w:style w:type="character" w:styleId="Gl">
    <w:name w:val="Strong"/>
    <w:basedOn w:val="VarsaylanParagrafYazTipi"/>
    <w:qFormat/>
    <w:rsid w:val="008265E7"/>
    <w:rPr>
      <w:b/>
      <w:bCs/>
    </w:rPr>
  </w:style>
  <w:style w:type="character" w:styleId="Vurgu">
    <w:name w:val="Emphasis"/>
    <w:basedOn w:val="VarsaylanParagrafYazTipi"/>
    <w:uiPriority w:val="20"/>
    <w:qFormat/>
    <w:rsid w:val="008265E7"/>
    <w:rPr>
      <w:i/>
      <w:iCs/>
    </w:rPr>
  </w:style>
  <w:style w:type="character" w:customStyle="1" w:styleId="ng-star-inserted">
    <w:name w:val="ng-star-inserted"/>
    <w:basedOn w:val="VarsaylanParagrafYazTipi"/>
    <w:rsid w:val="008265E7"/>
  </w:style>
  <w:style w:type="paragraph" w:styleId="BalonMetni">
    <w:name w:val="Balloon Text"/>
    <w:basedOn w:val="Normal"/>
    <w:link w:val="BalonMetniChar"/>
    <w:uiPriority w:val="99"/>
    <w:semiHidden/>
    <w:unhideWhenUsed/>
    <w:rsid w:val="00CE4C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C5D"/>
    <w:rPr>
      <w:rFonts w:ascii="Segoe UI" w:hAnsi="Segoe UI" w:cs="Segoe UI"/>
      <w:sz w:val="18"/>
      <w:szCs w:val="18"/>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DipnotMetni">
    <w:name w:val="footnote text"/>
    <w:aliases w:val="stile 1,Footnote,Footnote1,Footnote2,Footnote3,Footnote4,Footnote5,Footnote6,Footnote7,Footnote8,Footnote9,Footnote10,Footnote11,Footnote21,Footnote31,Footnote41,Footnote51,Footnote61,Footnote71,Footnote81,Footnote91,f,Schriftart: 9 pt,ft"/>
    <w:basedOn w:val="Normal"/>
    <w:link w:val="DipnotMetniChar"/>
    <w:uiPriority w:val="99"/>
    <w:qFormat/>
    <w:rsid w:val="00BC402B"/>
    <w:pPr>
      <w:spacing w:before="120" w:after="120" w:line="240" w:lineRule="auto"/>
    </w:pPr>
    <w:rPr>
      <w:rFonts w:ascii="Arial" w:eastAsia="Times New Roman" w:hAnsi="Arial" w:cs="Times New Roman"/>
      <w:snapToGrid w:val="0"/>
      <w:sz w:val="20"/>
      <w:szCs w:val="20"/>
      <w:lang w:val="fr-FR"/>
    </w:rPr>
  </w:style>
  <w:style w:type="character" w:customStyle="1" w:styleId="DipnotMetniChar">
    <w:name w:val="Dipnot Metni Char"/>
    <w:aliases w:val="stile 1 Char,Footnote Char,Footnote1 Char,Footnote2 Char,Footnote3 Char,Footnote4 Char,Footnote5 Char,Footnote6 Char,Footnote7 Char,Footnote8 Char,Footnote9 Char,Footnote10 Char,Footnote11 Char,Footnote21 Char,Footnote31 Char,f Char"/>
    <w:basedOn w:val="VarsaylanParagrafYazTipi"/>
    <w:link w:val="DipnotMetni"/>
    <w:uiPriority w:val="99"/>
    <w:rsid w:val="00BC402B"/>
    <w:rPr>
      <w:rFonts w:ascii="Arial" w:eastAsia="Times New Roman" w:hAnsi="Arial" w:cs="Times New Roman"/>
      <w:snapToGrid w:val="0"/>
      <w:sz w:val="20"/>
      <w:szCs w:val="20"/>
      <w:lang w:val="fr-FR"/>
    </w:rPr>
  </w:style>
  <w:style w:type="character" w:styleId="DipnotBavurusu">
    <w:name w:val="footnote reference"/>
    <w:aliases w:val="ESPON Footnote No,PGI Fußnote Ziffer,PGI Fußnote Ziffer + Times New Roman,12 b.,Zúžené o ...,Footnote call,BVI fnr,SUPERS,Footnote symbol,(Footnote Reference),Voetnootverwijzing,Times 10 Point,Exposant 3 Point,stylish, Exposant 3 Point"/>
    <w:link w:val="BVIfnrZnak"/>
    <w:uiPriority w:val="99"/>
    <w:qFormat/>
    <w:rsid w:val="00BC402B"/>
    <w:rPr>
      <w:vertAlign w:val="superscript"/>
    </w:rPr>
  </w:style>
  <w:style w:type="paragraph" w:styleId="T1">
    <w:name w:val="toc 1"/>
    <w:basedOn w:val="Normal"/>
    <w:next w:val="Normal"/>
    <w:autoRedefine/>
    <w:semiHidden/>
    <w:rsid w:val="00BC402B"/>
    <w:pPr>
      <w:tabs>
        <w:tab w:val="left" w:pos="567"/>
        <w:tab w:val="left" w:pos="600"/>
        <w:tab w:val="left" w:pos="851"/>
        <w:tab w:val="left" w:pos="1200"/>
        <w:tab w:val="left" w:pos="1418"/>
        <w:tab w:val="left" w:pos="1985"/>
        <w:tab w:val="right" w:leader="dot" w:pos="8777"/>
      </w:tabs>
      <w:spacing w:before="60" w:after="60" w:line="240" w:lineRule="auto"/>
      <w:ind w:left="567" w:hanging="567"/>
    </w:pPr>
    <w:rPr>
      <w:rFonts w:ascii="Arial" w:eastAsia="Times New Roman" w:hAnsi="Arial" w:cs="Times New Roman"/>
      <w:b/>
      <w:i/>
      <w:caps/>
      <w:noProof/>
      <w:snapToGrid w:val="0"/>
      <w:sz w:val="20"/>
      <w:szCs w:val="20"/>
      <w:lang w:val="sv-SE"/>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DipnotBavurusu"/>
    <w:uiPriority w:val="99"/>
    <w:rsid w:val="00BC402B"/>
    <w:pPr>
      <w:spacing w:line="240" w:lineRule="exact"/>
    </w:pPr>
    <w:rPr>
      <w:vertAlign w:val="superscript"/>
    </w:rPr>
  </w:style>
  <w:style w:type="paragraph" w:customStyle="1" w:styleId="Blockquote">
    <w:name w:val="Blockquote"/>
    <w:basedOn w:val="Normal"/>
    <w:rsid w:val="005D351A"/>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PRAGHeading2">
    <w:name w:val="PRAG Heading 2"/>
    <w:basedOn w:val="Normal"/>
    <w:rsid w:val="005D351A"/>
    <w:pPr>
      <w:widowControl w:val="0"/>
      <w:numPr>
        <w:numId w:val="14"/>
      </w:numPr>
      <w:spacing w:before="100" w:after="100" w:line="240" w:lineRule="auto"/>
    </w:pPr>
    <w:rPr>
      <w:rFonts w:ascii="Times New Roman" w:eastAsia="Times New Roman" w:hAnsi="Times New Roman" w:cs="Times New Roman"/>
      <w:snapToGrid w:val="0"/>
      <w:sz w:val="24"/>
      <w:szCs w:val="20"/>
      <w:lang w:val="en-US"/>
    </w:rPr>
  </w:style>
  <w:style w:type="character" w:customStyle="1" w:styleId="normaltextrun">
    <w:name w:val="normaltextrun"/>
    <w:rsid w:val="005D351A"/>
  </w:style>
  <w:style w:type="character" w:customStyle="1" w:styleId="eop">
    <w:name w:val="eop"/>
    <w:rsid w:val="005D351A"/>
  </w:style>
  <w:style w:type="paragraph" w:customStyle="1" w:styleId="paragraph">
    <w:name w:val="paragraph"/>
    <w:basedOn w:val="Normal"/>
    <w:rsid w:val="005D351A"/>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0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graphs/inforeur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D2891-BBE5-472C-BFEC-BD0B6C60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8989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Kader SAHIN</dc:creator>
  <cp:keywords/>
  <dc:description/>
  <cp:lastModifiedBy>Bedriye ZORLU</cp:lastModifiedBy>
  <cp:revision>2</cp:revision>
  <cp:lastPrinted>2025-07-10T13:15:00Z</cp:lastPrinted>
  <dcterms:created xsi:type="dcterms:W3CDTF">2026-04-03T07:39:00Z</dcterms:created>
  <dcterms:modified xsi:type="dcterms:W3CDTF">2026-04-03T07:39:00Z</dcterms:modified>
</cp:coreProperties>
</file>